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8AC4" w14:textId="77777777" w:rsidR="00602483" w:rsidRDefault="00662D67" w:rsidP="00602483">
      <w:pPr>
        <w:pStyle w:val="Heading1"/>
      </w:pPr>
      <w:r>
        <w:t>COLOR PHENOMENA</w:t>
      </w:r>
    </w:p>
    <w:p w14:paraId="6BE93CFE" w14:textId="77777777" w:rsidR="00B64AB6" w:rsidRDefault="00B64AB6">
      <w:pPr>
        <w:pStyle w:val="Heading2"/>
      </w:pPr>
      <w:r>
        <w:t>Introduction</w:t>
      </w:r>
    </w:p>
    <w:p w14:paraId="6DD5DA86" w14:textId="77777777" w:rsidR="00B64AB6" w:rsidRDefault="00B64AB6">
      <w:r>
        <w:t>Vision is arguably our most compelling sense.  (“Seeing is believing.”)  Although we can easily interpret colorless images (black-and-white photographs, paths through the woods on a moonlit night, etc.), we tend to find images in color far more interesting and informative.</w:t>
      </w:r>
    </w:p>
    <w:p w14:paraId="402D496E" w14:textId="77777777" w:rsidR="00B64AB6" w:rsidRDefault="00B64AB6">
      <w:r>
        <w:t xml:space="preserve">In one important way, however, our color vision is impoverished relative to other senses.  When we taste a solution of sugar and salt, we experience both sensations (sweet and salty), and not some “average.”  But when we observe mixtures of paints of different colors, we experience a color different from the constituent colors.  This happens for lights, as well.  Often, more than one combination of pigments or lights can yield a </w:t>
      </w:r>
      <w:proofErr w:type="gramStart"/>
      <w:r>
        <w:t>single color</w:t>
      </w:r>
      <w:proofErr w:type="gramEnd"/>
      <w:r>
        <w:t xml:space="preserve"> sensation.  We will begin to explore this phenomenon in lab this week</w:t>
      </w:r>
    </w:p>
    <w:p w14:paraId="2466D974" w14:textId="77777777" w:rsidR="00B64AB6" w:rsidRDefault="00B64AB6">
      <w:pPr>
        <w:pStyle w:val="Heading3"/>
      </w:pPr>
      <w:r>
        <w:t>Some useful concepts</w:t>
      </w:r>
    </w:p>
    <w:p w14:paraId="18B0FE7A" w14:textId="77777777" w:rsidR="00B64AB6" w:rsidRDefault="00B64AB6">
      <w:r>
        <w:rPr>
          <w:b/>
        </w:rPr>
        <w:t xml:space="preserve">Hue:  </w:t>
      </w:r>
      <w:r>
        <w:t>Main color (e.g., red, orange, yellow, etc.).</w:t>
      </w:r>
    </w:p>
    <w:p w14:paraId="591F3ECC" w14:textId="77777777" w:rsidR="00B64AB6" w:rsidRDefault="00B64AB6">
      <w:r>
        <w:rPr>
          <w:b/>
        </w:rPr>
        <w:t>Brightness:</w:t>
      </w:r>
      <w:r>
        <w:t xml:space="preserve">  The overall intensity of the light from dark to dazzling, or the total amount of light.</w:t>
      </w:r>
    </w:p>
    <w:p w14:paraId="1EB905F5" w14:textId="77777777" w:rsidR="00B64AB6" w:rsidRDefault="00B64AB6">
      <w:r>
        <w:rPr>
          <w:b/>
        </w:rPr>
        <w:t>Saturation:</w:t>
      </w:r>
      <w:r>
        <w:t xml:space="preserve">  The purity of a color.  The absence of other colors of the spectrum that would combine to make white (or gray), therefore the degree of difference of a hue from gray (or white) of the same brightness.  Red is saturated, pink is unsaturated.  (Notice that this is unrelated to brightness.)</w:t>
      </w:r>
    </w:p>
    <w:p w14:paraId="3B26466B" w14:textId="77777777" w:rsidR="00B64AB6" w:rsidRDefault="00B64AB6">
      <w:r>
        <w:rPr>
          <w:b/>
        </w:rPr>
        <w:t>Additive color mixing:</w:t>
      </w:r>
      <w:r>
        <w:t xml:space="preserve">  Mixing lights of different colors so you see them in a single spot simultaneously.  The lights are </w:t>
      </w:r>
      <w:r>
        <w:rPr>
          <w:i/>
          <w:iCs/>
        </w:rPr>
        <w:t xml:space="preserve">added </w:t>
      </w:r>
      <w:r>
        <w:t>together.</w:t>
      </w:r>
    </w:p>
    <w:p w14:paraId="46685C79" w14:textId="77777777" w:rsidR="00B64AB6" w:rsidRDefault="00B64AB6">
      <w:r>
        <w:rPr>
          <w:b/>
        </w:rPr>
        <w:t>Subtractive color mixing:</w:t>
      </w:r>
      <w:r>
        <w:t xml:space="preserve">  Combining the filters through which one light shines (or the pigments off which one light reflects).  Each filter </w:t>
      </w:r>
      <w:r>
        <w:rPr>
          <w:i/>
          <w:iCs/>
        </w:rPr>
        <w:t>subtracts</w:t>
      </w:r>
      <w:r>
        <w:t xml:space="preserve"> part of the light.</w:t>
      </w:r>
    </w:p>
    <w:p w14:paraId="2CB0737D" w14:textId="77777777" w:rsidR="00B64AB6" w:rsidRDefault="00B64AB6">
      <w:r>
        <w:rPr>
          <w:b/>
        </w:rPr>
        <w:t>Resolving power:</w:t>
      </w:r>
      <w:r>
        <w:t xml:space="preserve">  The minimum distance between two objects necessary for a lens to distinguish (</w:t>
      </w:r>
      <w:r>
        <w:rPr>
          <w:i/>
        </w:rPr>
        <w:t>resolve</w:t>
      </w:r>
      <w:r>
        <w:t>) them as distinct objects.  [This is a useful idea when you consider color printing and TV screens.]  The resolving power of the human retina is a little less than a tenth of a degree.</w:t>
      </w:r>
    </w:p>
    <w:p w14:paraId="084B3A9C" w14:textId="77777777" w:rsidR="00B64AB6" w:rsidRDefault="00B64AB6">
      <w:pPr>
        <w:pStyle w:val="Heading3"/>
      </w:pPr>
      <w:r>
        <w:t xml:space="preserve">Distinguishing colors.  </w:t>
      </w:r>
    </w:p>
    <w:p w14:paraId="49142EFD" w14:textId="77777777" w:rsidR="00B64AB6" w:rsidRDefault="00B64AB6">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We can distinguish about 20 steps of saturation for a given wavelength of light, and about 500 steps of brightness for every hue and grade of saturation.  A totally color-blind person (like the colorblind painter) can also distinguish levels of brightness but not differences in hue or saturation.  Thus, a totally color-blind person can distinguish about 500 grades of brightness in differentiating an object from the background.  In contrast, a person with normal color vision can distinguish 200 hues X 20 grades of saturation X 500 steps of brightness = 2 million gradations of hue, saturation and brightness combined!  (Is this how many colors there are?  Can we distinguish this many?  Can we name them all?)</w:t>
      </w:r>
    </w:p>
    <w:p w14:paraId="265B8238" w14:textId="77777777" w:rsidR="00662D67" w:rsidRDefault="00662D67">
      <w:pPr>
        <w:pStyle w:val="Heading2"/>
      </w:pPr>
      <w:r>
        <w:lastRenderedPageBreak/>
        <w:t xml:space="preserve">PART 1:  </w:t>
      </w:r>
      <w:r w:rsidR="002A6664">
        <w:t xml:space="preserve">Basic </w:t>
      </w:r>
      <w:r>
        <w:t>COLOR THEORY</w:t>
      </w:r>
    </w:p>
    <w:p w14:paraId="1F9F5DCF" w14:textId="77777777" w:rsidR="00B64AB6" w:rsidRDefault="00285451" w:rsidP="00285451">
      <w:pPr>
        <w:pStyle w:val="Heading3"/>
      </w:pPr>
      <w:r>
        <w:t>Additive c</w:t>
      </w:r>
      <w:r w:rsidR="00B64AB6">
        <w:t xml:space="preserve">olor mixing with </w:t>
      </w:r>
      <w:r>
        <w:t>l</w:t>
      </w:r>
      <w:r w:rsidR="008A66D4">
        <w:t>ight sticks</w:t>
      </w:r>
    </w:p>
    <w:p w14:paraId="3FDEA245" w14:textId="77777777" w:rsidR="00B64AB6" w:rsidRDefault="00B64AB6">
      <w:r>
        <w:t xml:space="preserve">Try to come up with a set of rules for mixing red, green, and blue light, in pairs and all together.  Use the </w:t>
      </w:r>
      <w:r w:rsidR="00662D67">
        <w:t>light sticks</w:t>
      </w:r>
      <w:r>
        <w:t xml:space="preserve"> provided, and shine the lights onto a white surface, overlapping them as appropriate, and fill out the table below with the algebra of additive color mixing.</w:t>
      </w:r>
    </w:p>
    <w:bookmarkStart w:id="0" w:name="_MON_998719839"/>
    <w:bookmarkStart w:id="1" w:name="_MON_998719869"/>
    <w:bookmarkStart w:id="2" w:name="_MON_998719986"/>
    <w:bookmarkStart w:id="3" w:name="_MON_1021791879"/>
    <w:bookmarkStart w:id="4" w:name="_MON_1021791898"/>
    <w:bookmarkEnd w:id="0"/>
    <w:bookmarkEnd w:id="1"/>
    <w:bookmarkEnd w:id="2"/>
    <w:bookmarkEnd w:id="3"/>
    <w:bookmarkEnd w:id="4"/>
    <w:p w14:paraId="5B040343" w14:textId="77777777" w:rsidR="00B64AB6" w:rsidRDefault="00B64AB6">
      <w:pPr>
        <w:jc w:val="center"/>
      </w:pPr>
      <w:r>
        <w:object w:dxaOrig="6480" w:dyaOrig="5040" w14:anchorId="41F60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8.5pt;height:133.45pt" o:ole="" fillcolor="window">
            <v:imagedata r:id="rId7" o:title="" cropbottom="37449f" cropleft="13049f" cropright="26499f"/>
          </v:shape>
          <o:OLEObject Type="Embed" ProgID="Word.Picture.8" ShapeID="_x0000_i1032" DrawAspect="Content" ObjectID="_1554710201" r:id="rId8"/>
        </w:object>
      </w:r>
    </w:p>
    <w:tbl>
      <w:tblPr>
        <w:tblW w:w="0" w:type="auto"/>
        <w:jc w:val="center"/>
        <w:tblBorders>
          <w:insideH w:val="single" w:sz="4" w:space="0" w:color="auto"/>
        </w:tblBorders>
        <w:tblLook w:val="0000" w:firstRow="0" w:lastRow="0" w:firstColumn="0" w:lastColumn="0" w:noHBand="0" w:noVBand="0"/>
      </w:tblPr>
      <w:tblGrid>
        <w:gridCol w:w="377"/>
        <w:gridCol w:w="391"/>
        <w:gridCol w:w="377"/>
        <w:gridCol w:w="391"/>
        <w:gridCol w:w="482"/>
        <w:gridCol w:w="1482"/>
      </w:tblGrid>
      <w:tr w:rsidR="00B64AB6" w14:paraId="5BCA8185" w14:textId="77777777">
        <w:tblPrEx>
          <w:tblCellMar>
            <w:top w:w="0" w:type="dxa"/>
            <w:bottom w:w="0" w:type="dxa"/>
          </w:tblCellMar>
        </w:tblPrEx>
        <w:trPr>
          <w:trHeight w:val="432"/>
          <w:jc w:val="center"/>
        </w:trPr>
        <w:tc>
          <w:tcPr>
            <w:tcW w:w="0" w:type="auto"/>
            <w:vAlign w:val="center"/>
          </w:tcPr>
          <w:p w14:paraId="43FE0525" w14:textId="77777777" w:rsidR="00B64AB6" w:rsidRDefault="00B64AB6">
            <w:pPr>
              <w:pStyle w:val="tableheading"/>
            </w:pPr>
            <w:r>
              <w:t>R</w:t>
            </w:r>
          </w:p>
        </w:tc>
        <w:tc>
          <w:tcPr>
            <w:tcW w:w="0" w:type="auto"/>
            <w:vAlign w:val="center"/>
          </w:tcPr>
          <w:p w14:paraId="03183430" w14:textId="77777777" w:rsidR="00B64AB6" w:rsidRDefault="00B64AB6">
            <w:pPr>
              <w:pStyle w:val="tableheading"/>
            </w:pPr>
            <w:r>
              <w:t>+</w:t>
            </w:r>
          </w:p>
        </w:tc>
        <w:tc>
          <w:tcPr>
            <w:tcW w:w="0" w:type="auto"/>
            <w:vAlign w:val="center"/>
          </w:tcPr>
          <w:p w14:paraId="5296BD73" w14:textId="77777777" w:rsidR="00B64AB6" w:rsidRDefault="00B64AB6">
            <w:pPr>
              <w:pStyle w:val="tableheading"/>
            </w:pPr>
            <w:r>
              <w:t>G</w:t>
            </w:r>
          </w:p>
        </w:tc>
        <w:tc>
          <w:tcPr>
            <w:tcW w:w="0" w:type="auto"/>
            <w:vAlign w:val="center"/>
          </w:tcPr>
          <w:p w14:paraId="7BEEBE77" w14:textId="77777777" w:rsidR="00B64AB6" w:rsidRDefault="00B64AB6">
            <w:pPr>
              <w:pStyle w:val="tableheading"/>
            </w:pPr>
            <w:r>
              <w:t>=</w:t>
            </w:r>
          </w:p>
        </w:tc>
        <w:tc>
          <w:tcPr>
            <w:tcW w:w="1964" w:type="dxa"/>
            <w:gridSpan w:val="2"/>
            <w:vAlign w:val="center"/>
          </w:tcPr>
          <w:p w14:paraId="110DDC56" w14:textId="77777777" w:rsidR="00B64AB6" w:rsidRDefault="00B64AB6">
            <w:pPr>
              <w:pStyle w:val="tableheading"/>
            </w:pPr>
          </w:p>
        </w:tc>
      </w:tr>
      <w:tr w:rsidR="00B64AB6" w14:paraId="438C548B" w14:textId="77777777">
        <w:tblPrEx>
          <w:tblCellMar>
            <w:top w:w="0" w:type="dxa"/>
            <w:bottom w:w="0" w:type="dxa"/>
          </w:tblCellMar>
        </w:tblPrEx>
        <w:trPr>
          <w:trHeight w:val="432"/>
          <w:jc w:val="center"/>
        </w:trPr>
        <w:tc>
          <w:tcPr>
            <w:tcW w:w="0" w:type="auto"/>
            <w:vAlign w:val="center"/>
          </w:tcPr>
          <w:p w14:paraId="02D7A097" w14:textId="77777777" w:rsidR="00B64AB6" w:rsidRDefault="00B64AB6">
            <w:pPr>
              <w:pStyle w:val="tableheading"/>
            </w:pPr>
            <w:r>
              <w:t>R</w:t>
            </w:r>
          </w:p>
        </w:tc>
        <w:tc>
          <w:tcPr>
            <w:tcW w:w="0" w:type="auto"/>
            <w:vAlign w:val="center"/>
          </w:tcPr>
          <w:p w14:paraId="25386918" w14:textId="77777777" w:rsidR="00B64AB6" w:rsidRDefault="00B64AB6">
            <w:pPr>
              <w:pStyle w:val="tableheading"/>
            </w:pPr>
            <w:r>
              <w:t>+</w:t>
            </w:r>
          </w:p>
        </w:tc>
        <w:tc>
          <w:tcPr>
            <w:tcW w:w="0" w:type="auto"/>
            <w:vAlign w:val="center"/>
          </w:tcPr>
          <w:p w14:paraId="002485F5" w14:textId="77777777" w:rsidR="00B64AB6" w:rsidRDefault="00B64AB6">
            <w:pPr>
              <w:pStyle w:val="tableheading"/>
            </w:pPr>
            <w:r>
              <w:t>B</w:t>
            </w:r>
          </w:p>
        </w:tc>
        <w:tc>
          <w:tcPr>
            <w:tcW w:w="0" w:type="auto"/>
            <w:vAlign w:val="center"/>
          </w:tcPr>
          <w:p w14:paraId="1433B005" w14:textId="77777777" w:rsidR="00B64AB6" w:rsidRDefault="00B64AB6">
            <w:pPr>
              <w:pStyle w:val="tableheading"/>
            </w:pPr>
            <w:r>
              <w:t>=</w:t>
            </w:r>
          </w:p>
        </w:tc>
        <w:tc>
          <w:tcPr>
            <w:tcW w:w="1964" w:type="dxa"/>
            <w:gridSpan w:val="2"/>
            <w:vAlign w:val="center"/>
          </w:tcPr>
          <w:p w14:paraId="1DF46325" w14:textId="77777777" w:rsidR="00B64AB6" w:rsidRDefault="00B64AB6">
            <w:pPr>
              <w:pStyle w:val="tableheading"/>
            </w:pPr>
          </w:p>
        </w:tc>
      </w:tr>
      <w:tr w:rsidR="00B64AB6" w14:paraId="5231EC42" w14:textId="77777777">
        <w:tblPrEx>
          <w:tblCellMar>
            <w:top w:w="0" w:type="dxa"/>
            <w:bottom w:w="0" w:type="dxa"/>
          </w:tblCellMar>
        </w:tblPrEx>
        <w:trPr>
          <w:trHeight w:val="432"/>
          <w:jc w:val="center"/>
        </w:trPr>
        <w:tc>
          <w:tcPr>
            <w:tcW w:w="0" w:type="auto"/>
            <w:vAlign w:val="center"/>
          </w:tcPr>
          <w:p w14:paraId="79943D32" w14:textId="77777777" w:rsidR="00B64AB6" w:rsidRDefault="00B64AB6">
            <w:pPr>
              <w:pStyle w:val="tableheading"/>
            </w:pPr>
            <w:r>
              <w:t>G</w:t>
            </w:r>
          </w:p>
        </w:tc>
        <w:tc>
          <w:tcPr>
            <w:tcW w:w="0" w:type="auto"/>
            <w:vAlign w:val="center"/>
          </w:tcPr>
          <w:p w14:paraId="46FCAC29" w14:textId="77777777" w:rsidR="00B64AB6" w:rsidRDefault="00B64AB6">
            <w:pPr>
              <w:pStyle w:val="tableheading"/>
            </w:pPr>
            <w:r>
              <w:t>+</w:t>
            </w:r>
          </w:p>
        </w:tc>
        <w:tc>
          <w:tcPr>
            <w:tcW w:w="0" w:type="auto"/>
            <w:vAlign w:val="center"/>
          </w:tcPr>
          <w:p w14:paraId="66658A9E" w14:textId="77777777" w:rsidR="00B64AB6" w:rsidRDefault="00B64AB6">
            <w:pPr>
              <w:pStyle w:val="tableheading"/>
            </w:pPr>
            <w:r>
              <w:t>B</w:t>
            </w:r>
          </w:p>
        </w:tc>
        <w:tc>
          <w:tcPr>
            <w:tcW w:w="0" w:type="auto"/>
            <w:vAlign w:val="center"/>
          </w:tcPr>
          <w:p w14:paraId="6083B48D" w14:textId="77777777" w:rsidR="00B64AB6" w:rsidRDefault="00B64AB6">
            <w:pPr>
              <w:pStyle w:val="tableheading"/>
            </w:pPr>
            <w:r>
              <w:t>=</w:t>
            </w:r>
          </w:p>
        </w:tc>
        <w:tc>
          <w:tcPr>
            <w:tcW w:w="1964" w:type="dxa"/>
            <w:gridSpan w:val="2"/>
            <w:vAlign w:val="center"/>
          </w:tcPr>
          <w:p w14:paraId="37B2674E" w14:textId="77777777" w:rsidR="00B64AB6" w:rsidRDefault="00B64AB6">
            <w:pPr>
              <w:pStyle w:val="tableheading"/>
            </w:pPr>
          </w:p>
        </w:tc>
      </w:tr>
      <w:tr w:rsidR="00B64AB6" w14:paraId="69E8CB3F" w14:textId="77777777">
        <w:tblPrEx>
          <w:tblCellMar>
            <w:top w:w="0" w:type="dxa"/>
            <w:bottom w:w="0" w:type="dxa"/>
          </w:tblCellMar>
        </w:tblPrEx>
        <w:trPr>
          <w:cantSplit/>
          <w:trHeight w:val="432"/>
          <w:jc w:val="center"/>
        </w:trPr>
        <w:tc>
          <w:tcPr>
            <w:tcW w:w="0" w:type="auto"/>
            <w:vAlign w:val="center"/>
          </w:tcPr>
          <w:p w14:paraId="60418068" w14:textId="77777777" w:rsidR="00B64AB6" w:rsidRDefault="00B64AB6">
            <w:pPr>
              <w:pStyle w:val="tableheading"/>
            </w:pPr>
            <w:r>
              <w:t>R</w:t>
            </w:r>
          </w:p>
        </w:tc>
        <w:tc>
          <w:tcPr>
            <w:tcW w:w="0" w:type="auto"/>
            <w:vAlign w:val="center"/>
          </w:tcPr>
          <w:p w14:paraId="4BE80D37" w14:textId="77777777" w:rsidR="00B64AB6" w:rsidRDefault="00B64AB6">
            <w:pPr>
              <w:pStyle w:val="tableheading"/>
            </w:pPr>
            <w:r>
              <w:t>+</w:t>
            </w:r>
          </w:p>
        </w:tc>
        <w:tc>
          <w:tcPr>
            <w:tcW w:w="0" w:type="auto"/>
            <w:vAlign w:val="center"/>
          </w:tcPr>
          <w:p w14:paraId="204FE55A" w14:textId="77777777" w:rsidR="00B64AB6" w:rsidRDefault="00B64AB6">
            <w:pPr>
              <w:pStyle w:val="tableheading"/>
            </w:pPr>
            <w:r>
              <w:t>G</w:t>
            </w:r>
          </w:p>
        </w:tc>
        <w:tc>
          <w:tcPr>
            <w:tcW w:w="0" w:type="auto"/>
            <w:vAlign w:val="center"/>
          </w:tcPr>
          <w:p w14:paraId="341E7687" w14:textId="77777777" w:rsidR="00B64AB6" w:rsidRDefault="00B64AB6">
            <w:pPr>
              <w:pStyle w:val="tableheading"/>
            </w:pPr>
            <w:r>
              <w:t>+</w:t>
            </w:r>
          </w:p>
        </w:tc>
        <w:tc>
          <w:tcPr>
            <w:tcW w:w="482" w:type="dxa"/>
            <w:vAlign w:val="center"/>
          </w:tcPr>
          <w:p w14:paraId="0FB5E1CD" w14:textId="77777777" w:rsidR="00B64AB6" w:rsidRDefault="00B64AB6">
            <w:pPr>
              <w:pStyle w:val="tableheading"/>
            </w:pPr>
            <w:r>
              <w:t>B</w:t>
            </w:r>
          </w:p>
        </w:tc>
        <w:tc>
          <w:tcPr>
            <w:tcW w:w="1482" w:type="dxa"/>
            <w:vAlign w:val="center"/>
          </w:tcPr>
          <w:p w14:paraId="4FA43742" w14:textId="77777777" w:rsidR="00B64AB6" w:rsidRDefault="00B64AB6">
            <w:pPr>
              <w:pStyle w:val="tableheading"/>
              <w:jc w:val="left"/>
            </w:pPr>
            <w:r>
              <w:t>=</w:t>
            </w:r>
          </w:p>
        </w:tc>
      </w:tr>
    </w:tbl>
    <w:p w14:paraId="22CA1BC9" w14:textId="77777777" w:rsidR="00492014" w:rsidRDefault="00492014" w:rsidP="00492014">
      <w:pPr>
        <w:pStyle w:val="Heading2"/>
      </w:pPr>
    </w:p>
    <w:p w14:paraId="3E98B713" w14:textId="77777777" w:rsidR="00492014" w:rsidRDefault="00285451" w:rsidP="00285451">
      <w:pPr>
        <w:pStyle w:val="Heading4"/>
      </w:pPr>
      <w:r>
        <w:t>Additive c</w:t>
      </w:r>
      <w:r w:rsidR="00492014">
        <w:t>olor mixing on the computer screen</w:t>
      </w:r>
    </w:p>
    <w:p w14:paraId="03B43191" w14:textId="77777777" w:rsidR="00492014" w:rsidRPr="002A6664" w:rsidRDefault="00492014" w:rsidP="002A6664">
      <w:r w:rsidRPr="002A6664">
        <w:t>Open the image called</w:t>
      </w:r>
      <w:r w:rsidR="002A6664" w:rsidRPr="002A6664">
        <w:t xml:space="preserve"> additive_color_mixing.png, either on your phone, or on a computer.</w:t>
      </w:r>
    </w:p>
    <w:p w14:paraId="32DE3D1A" w14:textId="77777777" w:rsidR="002A6664" w:rsidRDefault="002A6664" w:rsidP="002A6664">
      <w:r w:rsidRPr="002A6664">
        <w:t>If you are using your phone or a tablet, put it under a dissecting microscope so you can look at it</w:t>
      </w:r>
      <w:r>
        <w:t xml:space="preserve"> magnified.</w:t>
      </w:r>
    </w:p>
    <w:p w14:paraId="12DAD57B" w14:textId="77777777" w:rsidR="002A6664" w:rsidRDefault="002A6664" w:rsidP="002A6664">
      <w:r>
        <w:t>If you are using a computer, take an ocular from a microscope and look at the screen through it wrong way round (i.e., put the lens that is usually closest to your eye to the screen and look through the other end.).</w:t>
      </w:r>
    </w:p>
    <w:p w14:paraId="703C8AA6" w14:textId="77777777" w:rsidR="002A6664" w:rsidRPr="002A6664" w:rsidRDefault="002A6664" w:rsidP="002A6664">
      <w:r>
        <w:t>How does the display work?  Does it follow the rules?</w:t>
      </w:r>
    </w:p>
    <w:p w14:paraId="5DA000A2" w14:textId="77777777" w:rsidR="00B64AB6" w:rsidRDefault="00B64AB6" w:rsidP="00B64AB6">
      <w:pPr>
        <w:pStyle w:val="Heading1K"/>
        <w:keepLines/>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Pr>
          <w:b/>
          <w:bCs/>
        </w:rPr>
      </w:pPr>
      <w:r>
        <w:rPr>
          <w:b/>
          <w:bCs/>
        </w:rPr>
        <w:t>Be sure you are clear on why this is called additive mixing, and why R, G, and B are the additive primary colors, and why C, Y, and M are the additive secondary colors.</w:t>
      </w:r>
    </w:p>
    <w:p w14:paraId="5E452A48" w14:textId="77777777" w:rsidR="00285451" w:rsidRDefault="00B64AB6" w:rsidP="00285451">
      <w:pPr>
        <w:pStyle w:val="Heading3"/>
      </w:pPr>
      <w:r>
        <w:br w:type="page"/>
      </w:r>
      <w:r w:rsidR="00285451">
        <w:lastRenderedPageBreak/>
        <w:t>Subtractive</w:t>
      </w:r>
      <w:r>
        <w:t xml:space="preserve"> Color mixing </w:t>
      </w:r>
    </w:p>
    <w:p w14:paraId="1E73E76C" w14:textId="77777777" w:rsidR="00B64AB6" w:rsidRDefault="00B64AB6" w:rsidP="00285451">
      <w:pPr>
        <w:pStyle w:val="Heading4"/>
      </w:pPr>
      <w:r>
        <w:t xml:space="preserve">with </w:t>
      </w:r>
      <w:r w:rsidR="00F2360A">
        <w:t>filtered light</w:t>
      </w:r>
    </w:p>
    <w:p w14:paraId="5F81D6DA" w14:textId="77777777" w:rsidR="00B64AB6" w:rsidRDefault="00B64AB6">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Solve these problems by algebra, writing each statement first in terms of the additive primary colors, then in terms of the additive secondary colors.  Then test the truth of them by clever placement of filters on the overhead projector</w:t>
      </w:r>
      <w:r w:rsidR="002A6664">
        <w:t>, or on the glass plate on the dissecting scope</w:t>
      </w:r>
      <w:r>
        <w:t>.  (Which colors can pass through the C, Y, or M filters, and which cannot?)</w:t>
      </w:r>
    </w:p>
    <w:tbl>
      <w:tblPr>
        <w:tblW w:w="0" w:type="auto"/>
        <w:jc w:val="center"/>
        <w:tblBorders>
          <w:insideH w:val="single" w:sz="4" w:space="0" w:color="auto"/>
        </w:tblBorders>
        <w:tblLook w:val="0000" w:firstRow="0" w:lastRow="0" w:firstColumn="0" w:lastColumn="0" w:noHBand="0" w:noVBand="0"/>
      </w:tblPr>
      <w:tblGrid>
        <w:gridCol w:w="433"/>
        <w:gridCol w:w="304"/>
        <w:gridCol w:w="377"/>
        <w:gridCol w:w="391"/>
        <w:gridCol w:w="2722"/>
        <w:gridCol w:w="391"/>
        <w:gridCol w:w="2727"/>
      </w:tblGrid>
      <w:tr w:rsidR="00B64AB6" w14:paraId="2ECA3739" w14:textId="77777777">
        <w:tblPrEx>
          <w:tblCellMar>
            <w:top w:w="0" w:type="dxa"/>
            <w:bottom w:w="0" w:type="dxa"/>
          </w:tblCellMar>
        </w:tblPrEx>
        <w:trPr>
          <w:trHeight w:val="432"/>
          <w:jc w:val="center"/>
        </w:trPr>
        <w:tc>
          <w:tcPr>
            <w:tcW w:w="0" w:type="auto"/>
            <w:vAlign w:val="center"/>
          </w:tcPr>
          <w:p w14:paraId="131C4104" w14:textId="77777777" w:rsidR="00B64AB6" w:rsidRDefault="00B64AB6">
            <w:pPr>
              <w:pStyle w:val="tableheading"/>
            </w:pPr>
          </w:p>
        </w:tc>
        <w:tc>
          <w:tcPr>
            <w:tcW w:w="0" w:type="auto"/>
            <w:vAlign w:val="center"/>
          </w:tcPr>
          <w:p w14:paraId="3DF6E56F" w14:textId="77777777" w:rsidR="00B64AB6" w:rsidRDefault="00B64AB6">
            <w:pPr>
              <w:pStyle w:val="tableheading"/>
            </w:pPr>
          </w:p>
        </w:tc>
        <w:tc>
          <w:tcPr>
            <w:tcW w:w="0" w:type="auto"/>
            <w:vAlign w:val="center"/>
          </w:tcPr>
          <w:p w14:paraId="43CCA8E4" w14:textId="77777777" w:rsidR="00B64AB6" w:rsidRDefault="00B64AB6">
            <w:pPr>
              <w:pStyle w:val="tableheading"/>
            </w:pPr>
          </w:p>
        </w:tc>
        <w:tc>
          <w:tcPr>
            <w:tcW w:w="0" w:type="auto"/>
            <w:vAlign w:val="center"/>
          </w:tcPr>
          <w:p w14:paraId="1D781D4E" w14:textId="77777777" w:rsidR="00B64AB6" w:rsidRDefault="00B64AB6">
            <w:pPr>
              <w:pStyle w:val="tableheading"/>
            </w:pPr>
          </w:p>
        </w:tc>
        <w:tc>
          <w:tcPr>
            <w:tcW w:w="2722" w:type="dxa"/>
            <w:vAlign w:val="center"/>
          </w:tcPr>
          <w:p w14:paraId="2408F116" w14:textId="77777777" w:rsidR="00B64AB6" w:rsidRDefault="00B64AB6">
            <w:pPr>
              <w:pStyle w:val="tableheading"/>
            </w:pPr>
            <w:r>
              <w:t>Additive primaries</w:t>
            </w:r>
          </w:p>
        </w:tc>
        <w:tc>
          <w:tcPr>
            <w:tcW w:w="391" w:type="dxa"/>
            <w:vAlign w:val="center"/>
          </w:tcPr>
          <w:p w14:paraId="061591DE" w14:textId="77777777" w:rsidR="00B64AB6" w:rsidRDefault="00B64AB6">
            <w:pPr>
              <w:pStyle w:val="tableheading"/>
            </w:pPr>
          </w:p>
        </w:tc>
        <w:tc>
          <w:tcPr>
            <w:tcW w:w="2727" w:type="dxa"/>
            <w:vAlign w:val="center"/>
          </w:tcPr>
          <w:p w14:paraId="04899FF5" w14:textId="77777777" w:rsidR="00B64AB6" w:rsidRDefault="00B64AB6">
            <w:pPr>
              <w:pStyle w:val="tableheading"/>
            </w:pPr>
            <w:r>
              <w:t xml:space="preserve">Additive </w:t>
            </w:r>
            <w:proofErr w:type="spellStart"/>
            <w:r>
              <w:t>secondaries</w:t>
            </w:r>
            <w:proofErr w:type="spellEnd"/>
          </w:p>
        </w:tc>
      </w:tr>
      <w:tr w:rsidR="00B64AB6" w14:paraId="0580D880" w14:textId="77777777">
        <w:tblPrEx>
          <w:tblCellMar>
            <w:top w:w="0" w:type="dxa"/>
            <w:bottom w:w="0" w:type="dxa"/>
          </w:tblCellMar>
        </w:tblPrEx>
        <w:trPr>
          <w:trHeight w:val="432"/>
          <w:jc w:val="center"/>
        </w:trPr>
        <w:tc>
          <w:tcPr>
            <w:tcW w:w="0" w:type="auto"/>
            <w:vAlign w:val="center"/>
          </w:tcPr>
          <w:p w14:paraId="1EB5488C" w14:textId="77777777" w:rsidR="00B64AB6" w:rsidRDefault="00B64AB6">
            <w:pPr>
              <w:pStyle w:val="tableheading"/>
            </w:pPr>
            <w:r>
              <w:t>W</w:t>
            </w:r>
          </w:p>
        </w:tc>
        <w:tc>
          <w:tcPr>
            <w:tcW w:w="0" w:type="auto"/>
            <w:vAlign w:val="center"/>
          </w:tcPr>
          <w:p w14:paraId="2BACD73C" w14:textId="77777777" w:rsidR="00B64AB6" w:rsidRDefault="00B64AB6">
            <w:pPr>
              <w:pStyle w:val="tableheading"/>
            </w:pPr>
            <w:r>
              <w:t>-</w:t>
            </w:r>
          </w:p>
        </w:tc>
        <w:tc>
          <w:tcPr>
            <w:tcW w:w="0" w:type="auto"/>
            <w:vAlign w:val="center"/>
          </w:tcPr>
          <w:p w14:paraId="20C9F15D" w14:textId="77777777" w:rsidR="00B64AB6" w:rsidRDefault="00B64AB6">
            <w:pPr>
              <w:pStyle w:val="tableheading"/>
            </w:pPr>
            <w:r>
              <w:t>R</w:t>
            </w:r>
          </w:p>
        </w:tc>
        <w:tc>
          <w:tcPr>
            <w:tcW w:w="0" w:type="auto"/>
            <w:vAlign w:val="center"/>
          </w:tcPr>
          <w:p w14:paraId="7E3D4B15" w14:textId="77777777" w:rsidR="00B64AB6" w:rsidRDefault="00B64AB6">
            <w:pPr>
              <w:pStyle w:val="tableheading"/>
            </w:pPr>
            <w:r>
              <w:t>=</w:t>
            </w:r>
          </w:p>
        </w:tc>
        <w:tc>
          <w:tcPr>
            <w:tcW w:w="2722" w:type="dxa"/>
            <w:vAlign w:val="center"/>
          </w:tcPr>
          <w:p w14:paraId="10765DB7" w14:textId="77777777" w:rsidR="00B64AB6" w:rsidRDefault="00B64AB6">
            <w:pPr>
              <w:pStyle w:val="tableheading"/>
            </w:pPr>
          </w:p>
        </w:tc>
        <w:tc>
          <w:tcPr>
            <w:tcW w:w="391" w:type="dxa"/>
            <w:vAlign w:val="center"/>
          </w:tcPr>
          <w:p w14:paraId="27F5FD57" w14:textId="77777777" w:rsidR="00B64AB6" w:rsidRDefault="00B64AB6">
            <w:pPr>
              <w:pStyle w:val="tableheading"/>
            </w:pPr>
            <w:r>
              <w:t>=</w:t>
            </w:r>
          </w:p>
        </w:tc>
        <w:tc>
          <w:tcPr>
            <w:tcW w:w="2727" w:type="dxa"/>
            <w:vAlign w:val="center"/>
          </w:tcPr>
          <w:p w14:paraId="2304AD80" w14:textId="77777777" w:rsidR="00B64AB6" w:rsidRDefault="00B64AB6">
            <w:pPr>
              <w:pStyle w:val="tableheading"/>
            </w:pPr>
          </w:p>
        </w:tc>
      </w:tr>
      <w:tr w:rsidR="00B64AB6" w14:paraId="4AF34833" w14:textId="77777777">
        <w:tblPrEx>
          <w:tblCellMar>
            <w:top w:w="0" w:type="dxa"/>
            <w:bottom w:w="0" w:type="dxa"/>
          </w:tblCellMar>
        </w:tblPrEx>
        <w:trPr>
          <w:trHeight w:val="432"/>
          <w:jc w:val="center"/>
        </w:trPr>
        <w:tc>
          <w:tcPr>
            <w:tcW w:w="0" w:type="auto"/>
            <w:vAlign w:val="center"/>
          </w:tcPr>
          <w:p w14:paraId="3AFE678A" w14:textId="77777777" w:rsidR="00B64AB6" w:rsidRDefault="00B64AB6">
            <w:pPr>
              <w:pStyle w:val="tableheading"/>
            </w:pPr>
            <w:r>
              <w:t>W</w:t>
            </w:r>
          </w:p>
        </w:tc>
        <w:tc>
          <w:tcPr>
            <w:tcW w:w="0" w:type="auto"/>
            <w:vAlign w:val="center"/>
          </w:tcPr>
          <w:p w14:paraId="4CD6E615" w14:textId="77777777" w:rsidR="00B64AB6" w:rsidRDefault="00B64AB6">
            <w:pPr>
              <w:pStyle w:val="tableheading"/>
            </w:pPr>
            <w:r>
              <w:t>-</w:t>
            </w:r>
          </w:p>
        </w:tc>
        <w:tc>
          <w:tcPr>
            <w:tcW w:w="0" w:type="auto"/>
            <w:vAlign w:val="center"/>
          </w:tcPr>
          <w:p w14:paraId="6B45A25F" w14:textId="77777777" w:rsidR="00B64AB6" w:rsidRDefault="00B64AB6">
            <w:pPr>
              <w:pStyle w:val="tableheading"/>
            </w:pPr>
            <w:r>
              <w:t>G</w:t>
            </w:r>
          </w:p>
        </w:tc>
        <w:tc>
          <w:tcPr>
            <w:tcW w:w="0" w:type="auto"/>
            <w:vAlign w:val="center"/>
          </w:tcPr>
          <w:p w14:paraId="6973022E" w14:textId="77777777" w:rsidR="00B64AB6" w:rsidRDefault="00B64AB6">
            <w:pPr>
              <w:pStyle w:val="tableheading"/>
            </w:pPr>
            <w:r>
              <w:t>=</w:t>
            </w:r>
          </w:p>
        </w:tc>
        <w:tc>
          <w:tcPr>
            <w:tcW w:w="2722" w:type="dxa"/>
            <w:vAlign w:val="center"/>
          </w:tcPr>
          <w:p w14:paraId="7C279FA9" w14:textId="77777777" w:rsidR="00B64AB6" w:rsidRDefault="00B64AB6">
            <w:pPr>
              <w:pStyle w:val="tableheading"/>
            </w:pPr>
          </w:p>
        </w:tc>
        <w:tc>
          <w:tcPr>
            <w:tcW w:w="391" w:type="dxa"/>
            <w:vAlign w:val="center"/>
          </w:tcPr>
          <w:p w14:paraId="17250764" w14:textId="77777777" w:rsidR="00B64AB6" w:rsidRDefault="00B64AB6">
            <w:pPr>
              <w:pStyle w:val="tableheading"/>
            </w:pPr>
            <w:r>
              <w:t>=</w:t>
            </w:r>
          </w:p>
        </w:tc>
        <w:tc>
          <w:tcPr>
            <w:tcW w:w="2727" w:type="dxa"/>
            <w:vAlign w:val="center"/>
          </w:tcPr>
          <w:p w14:paraId="02993783" w14:textId="77777777" w:rsidR="00B64AB6" w:rsidRDefault="00B64AB6">
            <w:pPr>
              <w:pStyle w:val="tableheading"/>
            </w:pPr>
          </w:p>
        </w:tc>
      </w:tr>
      <w:tr w:rsidR="00B64AB6" w14:paraId="25B5E8AC" w14:textId="77777777">
        <w:tblPrEx>
          <w:tblCellMar>
            <w:top w:w="0" w:type="dxa"/>
            <w:bottom w:w="0" w:type="dxa"/>
          </w:tblCellMar>
        </w:tblPrEx>
        <w:trPr>
          <w:trHeight w:val="432"/>
          <w:jc w:val="center"/>
        </w:trPr>
        <w:tc>
          <w:tcPr>
            <w:tcW w:w="0" w:type="auto"/>
            <w:vAlign w:val="center"/>
          </w:tcPr>
          <w:p w14:paraId="72259B6D" w14:textId="77777777" w:rsidR="00B64AB6" w:rsidRDefault="00B64AB6">
            <w:pPr>
              <w:pStyle w:val="tableheading"/>
            </w:pPr>
            <w:r>
              <w:t>W</w:t>
            </w:r>
          </w:p>
        </w:tc>
        <w:tc>
          <w:tcPr>
            <w:tcW w:w="0" w:type="auto"/>
            <w:vAlign w:val="center"/>
          </w:tcPr>
          <w:p w14:paraId="27C89FB5" w14:textId="77777777" w:rsidR="00B64AB6" w:rsidRDefault="00B64AB6">
            <w:pPr>
              <w:pStyle w:val="tableheading"/>
            </w:pPr>
            <w:r>
              <w:t>-</w:t>
            </w:r>
          </w:p>
        </w:tc>
        <w:tc>
          <w:tcPr>
            <w:tcW w:w="0" w:type="auto"/>
            <w:vAlign w:val="center"/>
          </w:tcPr>
          <w:p w14:paraId="56A3A703" w14:textId="77777777" w:rsidR="00B64AB6" w:rsidRDefault="00B64AB6">
            <w:pPr>
              <w:pStyle w:val="tableheading"/>
            </w:pPr>
            <w:r>
              <w:t>B</w:t>
            </w:r>
          </w:p>
        </w:tc>
        <w:tc>
          <w:tcPr>
            <w:tcW w:w="0" w:type="auto"/>
            <w:vAlign w:val="center"/>
          </w:tcPr>
          <w:p w14:paraId="5F4B0A23" w14:textId="77777777" w:rsidR="00B64AB6" w:rsidRDefault="00B64AB6">
            <w:pPr>
              <w:pStyle w:val="tableheading"/>
            </w:pPr>
            <w:r>
              <w:t>=</w:t>
            </w:r>
          </w:p>
        </w:tc>
        <w:tc>
          <w:tcPr>
            <w:tcW w:w="2722" w:type="dxa"/>
            <w:vAlign w:val="center"/>
          </w:tcPr>
          <w:p w14:paraId="5CD0B7B5" w14:textId="77777777" w:rsidR="00B64AB6" w:rsidRDefault="00B64AB6">
            <w:pPr>
              <w:pStyle w:val="tableheading"/>
            </w:pPr>
          </w:p>
        </w:tc>
        <w:tc>
          <w:tcPr>
            <w:tcW w:w="391" w:type="dxa"/>
            <w:vAlign w:val="center"/>
          </w:tcPr>
          <w:p w14:paraId="4E24702C" w14:textId="77777777" w:rsidR="00B64AB6" w:rsidRDefault="00B64AB6">
            <w:pPr>
              <w:pStyle w:val="tableheading"/>
            </w:pPr>
            <w:r>
              <w:t>=</w:t>
            </w:r>
          </w:p>
        </w:tc>
        <w:tc>
          <w:tcPr>
            <w:tcW w:w="2727" w:type="dxa"/>
            <w:vAlign w:val="center"/>
          </w:tcPr>
          <w:p w14:paraId="66F02485" w14:textId="77777777" w:rsidR="00B64AB6" w:rsidRDefault="00B64AB6">
            <w:pPr>
              <w:pStyle w:val="tableheading"/>
            </w:pPr>
          </w:p>
        </w:tc>
      </w:tr>
    </w:tbl>
    <w:p w14:paraId="4EABC69B" w14:textId="77777777" w:rsidR="00533F35" w:rsidRDefault="00533F35" w:rsidP="00533F35"/>
    <w:p w14:paraId="2EEF0406" w14:textId="77777777" w:rsidR="00533F35" w:rsidRPr="002A6664" w:rsidRDefault="00533F35" w:rsidP="00533F35">
      <w:r>
        <w:t xml:space="preserve">Demonstrate these results by making a </w:t>
      </w:r>
      <w:proofErr w:type="gramStart"/>
      <w:r>
        <w:t>three color</w:t>
      </w:r>
      <w:proofErr w:type="gramEnd"/>
      <w:r>
        <w:t xml:space="preserve"> spot of white on the screen with the light sticks, and making shadows.</w:t>
      </w:r>
    </w:p>
    <w:p w14:paraId="227A1A3F" w14:textId="77777777" w:rsidR="00B64AB6" w:rsidRDefault="00B64AB6" w:rsidP="002A6664">
      <w:pPr>
        <w:pStyle w:val="Header"/>
        <w:pBdr>
          <w:bottom w:val="none" w:sz="0" w:space="0" w:color="auto"/>
        </w:pBdr>
        <w:tabs>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rPr>
      </w:pPr>
      <w:r>
        <w:rPr>
          <w:rFonts w:ascii="Times New Roman" w:hAnsi="Times New Roman"/>
        </w:rPr>
        <w:t>Solve these problems with algebra.</w:t>
      </w:r>
    </w:p>
    <w:tbl>
      <w:tblPr>
        <w:tblW w:w="0" w:type="auto"/>
        <w:jc w:val="center"/>
        <w:tblBorders>
          <w:insideH w:val="single" w:sz="4" w:space="0" w:color="auto"/>
        </w:tblBorders>
        <w:tblLook w:val="0000" w:firstRow="0" w:lastRow="0" w:firstColumn="0" w:lastColumn="0" w:noHBand="0" w:noVBand="0"/>
      </w:tblPr>
      <w:tblGrid>
        <w:gridCol w:w="434"/>
        <w:gridCol w:w="304"/>
        <w:gridCol w:w="401"/>
        <w:gridCol w:w="391"/>
        <w:gridCol w:w="2442"/>
      </w:tblGrid>
      <w:tr w:rsidR="00B64AB6" w14:paraId="72BCF799" w14:textId="77777777">
        <w:tblPrEx>
          <w:tblCellMar>
            <w:top w:w="0" w:type="dxa"/>
            <w:bottom w:w="0" w:type="dxa"/>
          </w:tblCellMar>
        </w:tblPrEx>
        <w:trPr>
          <w:trHeight w:val="432"/>
          <w:jc w:val="center"/>
        </w:trPr>
        <w:tc>
          <w:tcPr>
            <w:tcW w:w="434" w:type="dxa"/>
            <w:vAlign w:val="center"/>
          </w:tcPr>
          <w:p w14:paraId="414DA1FA" w14:textId="77777777" w:rsidR="00B64AB6" w:rsidRDefault="00B64AB6">
            <w:pPr>
              <w:pStyle w:val="tableheading"/>
            </w:pPr>
            <w:r>
              <w:t>W</w:t>
            </w:r>
          </w:p>
        </w:tc>
        <w:tc>
          <w:tcPr>
            <w:tcW w:w="304" w:type="dxa"/>
            <w:vAlign w:val="center"/>
          </w:tcPr>
          <w:p w14:paraId="5A4BCB69" w14:textId="77777777" w:rsidR="00B64AB6" w:rsidRDefault="00B64AB6">
            <w:pPr>
              <w:pStyle w:val="tableheading"/>
            </w:pPr>
            <w:r>
              <w:t>-</w:t>
            </w:r>
          </w:p>
        </w:tc>
        <w:tc>
          <w:tcPr>
            <w:tcW w:w="401" w:type="dxa"/>
            <w:vAlign w:val="center"/>
          </w:tcPr>
          <w:p w14:paraId="28C761F3" w14:textId="77777777" w:rsidR="00B64AB6" w:rsidRDefault="00B64AB6">
            <w:pPr>
              <w:pStyle w:val="tableheading"/>
            </w:pPr>
            <w:r>
              <w:t>C</w:t>
            </w:r>
          </w:p>
        </w:tc>
        <w:tc>
          <w:tcPr>
            <w:tcW w:w="391" w:type="dxa"/>
            <w:vAlign w:val="center"/>
          </w:tcPr>
          <w:p w14:paraId="040562D9" w14:textId="77777777" w:rsidR="00B64AB6" w:rsidRDefault="00B64AB6">
            <w:pPr>
              <w:pStyle w:val="tableheading"/>
            </w:pPr>
            <w:r>
              <w:t>=</w:t>
            </w:r>
          </w:p>
        </w:tc>
        <w:tc>
          <w:tcPr>
            <w:tcW w:w="2442" w:type="dxa"/>
            <w:vAlign w:val="center"/>
          </w:tcPr>
          <w:p w14:paraId="5DADE1D1" w14:textId="77777777" w:rsidR="00B64AB6" w:rsidRDefault="00B64AB6">
            <w:pPr>
              <w:pStyle w:val="tableheading"/>
            </w:pPr>
          </w:p>
        </w:tc>
      </w:tr>
      <w:tr w:rsidR="00B64AB6" w14:paraId="2D45A1F8" w14:textId="77777777">
        <w:tblPrEx>
          <w:tblCellMar>
            <w:top w:w="0" w:type="dxa"/>
            <w:bottom w:w="0" w:type="dxa"/>
          </w:tblCellMar>
        </w:tblPrEx>
        <w:trPr>
          <w:trHeight w:val="432"/>
          <w:jc w:val="center"/>
        </w:trPr>
        <w:tc>
          <w:tcPr>
            <w:tcW w:w="434" w:type="dxa"/>
            <w:vAlign w:val="center"/>
          </w:tcPr>
          <w:p w14:paraId="56739F44" w14:textId="77777777" w:rsidR="00B64AB6" w:rsidRDefault="00B64AB6">
            <w:pPr>
              <w:pStyle w:val="tableheading"/>
            </w:pPr>
            <w:r>
              <w:t>W</w:t>
            </w:r>
          </w:p>
        </w:tc>
        <w:tc>
          <w:tcPr>
            <w:tcW w:w="304" w:type="dxa"/>
            <w:vAlign w:val="center"/>
          </w:tcPr>
          <w:p w14:paraId="2CB1E91E" w14:textId="77777777" w:rsidR="00B64AB6" w:rsidRDefault="00B64AB6">
            <w:pPr>
              <w:pStyle w:val="tableheading"/>
            </w:pPr>
            <w:r>
              <w:t>-</w:t>
            </w:r>
          </w:p>
        </w:tc>
        <w:tc>
          <w:tcPr>
            <w:tcW w:w="401" w:type="dxa"/>
            <w:vAlign w:val="center"/>
          </w:tcPr>
          <w:p w14:paraId="4048EF94" w14:textId="77777777" w:rsidR="00B64AB6" w:rsidRDefault="00B64AB6">
            <w:pPr>
              <w:pStyle w:val="tableheading"/>
            </w:pPr>
            <w:r>
              <w:t>M</w:t>
            </w:r>
          </w:p>
        </w:tc>
        <w:tc>
          <w:tcPr>
            <w:tcW w:w="391" w:type="dxa"/>
            <w:vAlign w:val="center"/>
          </w:tcPr>
          <w:p w14:paraId="491BC5C6" w14:textId="77777777" w:rsidR="00B64AB6" w:rsidRDefault="00B64AB6">
            <w:pPr>
              <w:pStyle w:val="tableheading"/>
            </w:pPr>
            <w:r>
              <w:t>=</w:t>
            </w:r>
          </w:p>
        </w:tc>
        <w:tc>
          <w:tcPr>
            <w:tcW w:w="2442" w:type="dxa"/>
            <w:vAlign w:val="center"/>
          </w:tcPr>
          <w:p w14:paraId="497F21EF" w14:textId="77777777" w:rsidR="00B64AB6" w:rsidRDefault="00B64AB6">
            <w:pPr>
              <w:pStyle w:val="tableheading"/>
            </w:pPr>
          </w:p>
        </w:tc>
      </w:tr>
      <w:tr w:rsidR="00B64AB6" w14:paraId="39037C1C" w14:textId="77777777">
        <w:tblPrEx>
          <w:tblCellMar>
            <w:top w:w="0" w:type="dxa"/>
            <w:bottom w:w="0" w:type="dxa"/>
          </w:tblCellMar>
        </w:tblPrEx>
        <w:trPr>
          <w:trHeight w:val="432"/>
          <w:jc w:val="center"/>
        </w:trPr>
        <w:tc>
          <w:tcPr>
            <w:tcW w:w="434" w:type="dxa"/>
            <w:vAlign w:val="center"/>
          </w:tcPr>
          <w:p w14:paraId="63638042" w14:textId="77777777" w:rsidR="00B64AB6" w:rsidRDefault="00B64AB6">
            <w:pPr>
              <w:pStyle w:val="tableheading"/>
            </w:pPr>
            <w:r>
              <w:t>W</w:t>
            </w:r>
          </w:p>
        </w:tc>
        <w:tc>
          <w:tcPr>
            <w:tcW w:w="304" w:type="dxa"/>
            <w:vAlign w:val="center"/>
          </w:tcPr>
          <w:p w14:paraId="7B3C43A8" w14:textId="77777777" w:rsidR="00B64AB6" w:rsidRDefault="00B64AB6">
            <w:pPr>
              <w:pStyle w:val="tableheading"/>
            </w:pPr>
            <w:r>
              <w:t>-</w:t>
            </w:r>
          </w:p>
        </w:tc>
        <w:tc>
          <w:tcPr>
            <w:tcW w:w="401" w:type="dxa"/>
            <w:vAlign w:val="center"/>
          </w:tcPr>
          <w:p w14:paraId="51FC8282" w14:textId="77777777" w:rsidR="00B64AB6" w:rsidRDefault="00B64AB6">
            <w:pPr>
              <w:pStyle w:val="tableheading"/>
            </w:pPr>
            <w:r>
              <w:t>Y</w:t>
            </w:r>
          </w:p>
        </w:tc>
        <w:tc>
          <w:tcPr>
            <w:tcW w:w="391" w:type="dxa"/>
            <w:vAlign w:val="center"/>
          </w:tcPr>
          <w:p w14:paraId="5F27A671" w14:textId="77777777" w:rsidR="00B64AB6" w:rsidRDefault="00B64AB6">
            <w:pPr>
              <w:pStyle w:val="tableheading"/>
            </w:pPr>
            <w:r>
              <w:t>=</w:t>
            </w:r>
          </w:p>
        </w:tc>
        <w:tc>
          <w:tcPr>
            <w:tcW w:w="2442" w:type="dxa"/>
            <w:vAlign w:val="center"/>
          </w:tcPr>
          <w:p w14:paraId="0F292880" w14:textId="77777777" w:rsidR="00B64AB6" w:rsidRDefault="00B64AB6">
            <w:pPr>
              <w:pStyle w:val="tableheading"/>
            </w:pPr>
          </w:p>
        </w:tc>
      </w:tr>
    </w:tbl>
    <w:p w14:paraId="55BD0E32" w14:textId="77777777" w:rsidR="00B64AB6" w:rsidRDefault="00B64AB6">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p>
    <w:p w14:paraId="50D66DB4" w14:textId="77777777" w:rsidR="00B64AB6" w:rsidRDefault="00B64AB6">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If you take all the colors away from white light, you have no more light, also known as black (abbreviated K).  Demonstrate this with clever placement of filters.</w:t>
      </w:r>
    </w:p>
    <w:tbl>
      <w:tblPr>
        <w:tblW w:w="0" w:type="auto"/>
        <w:jc w:val="center"/>
        <w:tblBorders>
          <w:insideH w:val="single" w:sz="4" w:space="0" w:color="auto"/>
        </w:tblBorders>
        <w:tblLook w:val="0000" w:firstRow="0" w:lastRow="0" w:firstColumn="0" w:lastColumn="0" w:noHBand="0" w:noVBand="0"/>
      </w:tblPr>
      <w:tblGrid>
        <w:gridCol w:w="433"/>
        <w:gridCol w:w="304"/>
        <w:gridCol w:w="365"/>
        <w:gridCol w:w="304"/>
        <w:gridCol w:w="377"/>
        <w:gridCol w:w="304"/>
        <w:gridCol w:w="358"/>
        <w:gridCol w:w="391"/>
        <w:gridCol w:w="358"/>
      </w:tblGrid>
      <w:tr w:rsidR="00B64AB6" w14:paraId="79CBF838" w14:textId="77777777">
        <w:tblPrEx>
          <w:tblCellMar>
            <w:top w:w="0" w:type="dxa"/>
            <w:bottom w:w="0" w:type="dxa"/>
          </w:tblCellMar>
        </w:tblPrEx>
        <w:trPr>
          <w:trHeight w:val="432"/>
          <w:jc w:val="center"/>
        </w:trPr>
        <w:tc>
          <w:tcPr>
            <w:tcW w:w="0" w:type="auto"/>
            <w:vAlign w:val="center"/>
          </w:tcPr>
          <w:p w14:paraId="4D3B6E8D" w14:textId="77777777" w:rsidR="00B64AB6" w:rsidRDefault="00B64AB6">
            <w:pPr>
              <w:pStyle w:val="tableheading"/>
              <w:jc w:val="both"/>
            </w:pPr>
            <w:r>
              <w:t>W</w:t>
            </w:r>
          </w:p>
        </w:tc>
        <w:tc>
          <w:tcPr>
            <w:tcW w:w="0" w:type="auto"/>
            <w:vAlign w:val="center"/>
          </w:tcPr>
          <w:p w14:paraId="7C0D0118" w14:textId="77777777" w:rsidR="00B64AB6" w:rsidRDefault="00B64AB6">
            <w:pPr>
              <w:pStyle w:val="tableheading"/>
              <w:jc w:val="both"/>
            </w:pPr>
            <w:r>
              <w:t>-</w:t>
            </w:r>
          </w:p>
        </w:tc>
        <w:tc>
          <w:tcPr>
            <w:tcW w:w="0" w:type="auto"/>
            <w:vAlign w:val="center"/>
          </w:tcPr>
          <w:p w14:paraId="19EFE8D0" w14:textId="77777777" w:rsidR="00B64AB6" w:rsidRDefault="00B64AB6">
            <w:pPr>
              <w:pStyle w:val="tableheading"/>
              <w:jc w:val="both"/>
            </w:pPr>
            <w:r>
              <w:t>R</w:t>
            </w:r>
          </w:p>
        </w:tc>
        <w:tc>
          <w:tcPr>
            <w:tcW w:w="0" w:type="auto"/>
            <w:vAlign w:val="center"/>
          </w:tcPr>
          <w:p w14:paraId="23C3270A" w14:textId="77777777" w:rsidR="00B64AB6" w:rsidRDefault="00B64AB6">
            <w:pPr>
              <w:pStyle w:val="tableheading"/>
              <w:jc w:val="both"/>
            </w:pPr>
            <w:r>
              <w:t>-</w:t>
            </w:r>
          </w:p>
        </w:tc>
        <w:tc>
          <w:tcPr>
            <w:tcW w:w="0" w:type="auto"/>
            <w:vAlign w:val="center"/>
          </w:tcPr>
          <w:p w14:paraId="10BD7C4F" w14:textId="77777777" w:rsidR="00B64AB6" w:rsidRDefault="00B64AB6">
            <w:pPr>
              <w:pStyle w:val="tableheading"/>
              <w:jc w:val="both"/>
            </w:pPr>
            <w:r>
              <w:t>G</w:t>
            </w:r>
          </w:p>
        </w:tc>
        <w:tc>
          <w:tcPr>
            <w:tcW w:w="0" w:type="auto"/>
            <w:vAlign w:val="center"/>
          </w:tcPr>
          <w:p w14:paraId="505695BA" w14:textId="77777777" w:rsidR="00B64AB6" w:rsidRDefault="00B64AB6">
            <w:pPr>
              <w:pStyle w:val="tableheading"/>
              <w:jc w:val="both"/>
            </w:pPr>
            <w:r>
              <w:t>-</w:t>
            </w:r>
          </w:p>
        </w:tc>
        <w:tc>
          <w:tcPr>
            <w:tcW w:w="0" w:type="auto"/>
            <w:vAlign w:val="center"/>
          </w:tcPr>
          <w:p w14:paraId="24BACECC" w14:textId="77777777" w:rsidR="00B64AB6" w:rsidRDefault="00B64AB6">
            <w:pPr>
              <w:pStyle w:val="tableheading"/>
              <w:jc w:val="both"/>
            </w:pPr>
            <w:r>
              <w:t>B</w:t>
            </w:r>
          </w:p>
        </w:tc>
        <w:tc>
          <w:tcPr>
            <w:tcW w:w="0" w:type="auto"/>
            <w:vAlign w:val="center"/>
          </w:tcPr>
          <w:p w14:paraId="2D9C33DD" w14:textId="77777777" w:rsidR="00B64AB6" w:rsidRDefault="00B64AB6">
            <w:pPr>
              <w:pStyle w:val="tableheading"/>
              <w:jc w:val="both"/>
            </w:pPr>
            <w:r>
              <w:t>=</w:t>
            </w:r>
          </w:p>
        </w:tc>
        <w:tc>
          <w:tcPr>
            <w:tcW w:w="0" w:type="auto"/>
            <w:vAlign w:val="center"/>
          </w:tcPr>
          <w:p w14:paraId="5C7E7143" w14:textId="77777777" w:rsidR="00B64AB6" w:rsidRDefault="00B64AB6">
            <w:pPr>
              <w:pStyle w:val="tableheading"/>
              <w:jc w:val="both"/>
            </w:pPr>
            <w:r>
              <w:t>K</w:t>
            </w:r>
          </w:p>
        </w:tc>
      </w:tr>
    </w:tbl>
    <w:p w14:paraId="20FE773A" w14:textId="77777777" w:rsidR="00B64AB6" w:rsidRDefault="00B64AB6">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p>
    <w:p w14:paraId="5D30C1B6" w14:textId="77777777" w:rsidR="00B64AB6" w:rsidRDefault="00B64AB6">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Solve these problems by algebra</w:t>
      </w:r>
    </w:p>
    <w:tbl>
      <w:tblPr>
        <w:tblW w:w="0" w:type="auto"/>
        <w:jc w:val="center"/>
        <w:tblBorders>
          <w:insideH w:val="single" w:sz="4" w:space="0" w:color="auto"/>
        </w:tblBorders>
        <w:tblLook w:val="0000" w:firstRow="0" w:lastRow="0" w:firstColumn="0" w:lastColumn="0" w:noHBand="0" w:noVBand="0"/>
      </w:tblPr>
      <w:tblGrid>
        <w:gridCol w:w="358"/>
        <w:gridCol w:w="391"/>
        <w:gridCol w:w="433"/>
        <w:gridCol w:w="304"/>
        <w:gridCol w:w="377"/>
        <w:gridCol w:w="304"/>
        <w:gridCol w:w="1364"/>
      </w:tblGrid>
      <w:tr w:rsidR="00B64AB6" w14:paraId="3DEF6336" w14:textId="77777777">
        <w:tblPrEx>
          <w:tblCellMar>
            <w:top w:w="0" w:type="dxa"/>
            <w:bottom w:w="0" w:type="dxa"/>
          </w:tblCellMar>
        </w:tblPrEx>
        <w:trPr>
          <w:trHeight w:val="432"/>
          <w:jc w:val="center"/>
        </w:trPr>
        <w:tc>
          <w:tcPr>
            <w:tcW w:w="0" w:type="auto"/>
            <w:vAlign w:val="center"/>
          </w:tcPr>
          <w:p w14:paraId="3284548F" w14:textId="77777777" w:rsidR="00B64AB6" w:rsidRDefault="00B64AB6">
            <w:pPr>
              <w:pStyle w:val="tableheading"/>
              <w:jc w:val="both"/>
            </w:pPr>
            <w:r>
              <w:t>K</w:t>
            </w:r>
          </w:p>
        </w:tc>
        <w:tc>
          <w:tcPr>
            <w:tcW w:w="0" w:type="auto"/>
            <w:vAlign w:val="center"/>
          </w:tcPr>
          <w:p w14:paraId="19ACCBF1" w14:textId="77777777" w:rsidR="00B64AB6" w:rsidRDefault="00B64AB6">
            <w:pPr>
              <w:pStyle w:val="tableheading"/>
              <w:jc w:val="both"/>
            </w:pPr>
            <w:r>
              <w:t>=</w:t>
            </w:r>
          </w:p>
        </w:tc>
        <w:tc>
          <w:tcPr>
            <w:tcW w:w="0" w:type="auto"/>
            <w:vAlign w:val="center"/>
          </w:tcPr>
          <w:p w14:paraId="151895CD" w14:textId="77777777" w:rsidR="00B64AB6" w:rsidRDefault="00B64AB6">
            <w:pPr>
              <w:pStyle w:val="tableheading"/>
              <w:jc w:val="both"/>
            </w:pPr>
            <w:r>
              <w:t>W</w:t>
            </w:r>
          </w:p>
        </w:tc>
        <w:tc>
          <w:tcPr>
            <w:tcW w:w="0" w:type="auto"/>
            <w:vAlign w:val="center"/>
          </w:tcPr>
          <w:p w14:paraId="6B378441" w14:textId="77777777" w:rsidR="00B64AB6" w:rsidRDefault="00B64AB6">
            <w:pPr>
              <w:pStyle w:val="tableheading"/>
              <w:jc w:val="both"/>
            </w:pPr>
            <w:r>
              <w:t>-</w:t>
            </w:r>
          </w:p>
        </w:tc>
        <w:tc>
          <w:tcPr>
            <w:tcW w:w="0" w:type="auto"/>
            <w:vAlign w:val="center"/>
          </w:tcPr>
          <w:p w14:paraId="4BD9A6F3" w14:textId="77777777" w:rsidR="00B64AB6" w:rsidRDefault="00B64AB6">
            <w:pPr>
              <w:pStyle w:val="tableheading"/>
              <w:jc w:val="both"/>
            </w:pPr>
            <w:r>
              <w:t>R</w:t>
            </w:r>
          </w:p>
        </w:tc>
        <w:tc>
          <w:tcPr>
            <w:tcW w:w="0" w:type="auto"/>
            <w:vAlign w:val="center"/>
          </w:tcPr>
          <w:p w14:paraId="77E6A37F" w14:textId="77777777" w:rsidR="00B64AB6" w:rsidRDefault="00B64AB6">
            <w:pPr>
              <w:pStyle w:val="tableheading"/>
              <w:jc w:val="both"/>
            </w:pPr>
            <w:r>
              <w:t>-</w:t>
            </w:r>
          </w:p>
        </w:tc>
        <w:tc>
          <w:tcPr>
            <w:tcW w:w="1364" w:type="dxa"/>
            <w:vAlign w:val="center"/>
          </w:tcPr>
          <w:p w14:paraId="661B3C91" w14:textId="77777777" w:rsidR="00B64AB6" w:rsidRDefault="00B64AB6">
            <w:pPr>
              <w:pStyle w:val="tableheading"/>
              <w:jc w:val="both"/>
            </w:pPr>
          </w:p>
        </w:tc>
      </w:tr>
      <w:tr w:rsidR="00B64AB6" w14:paraId="51FA2829" w14:textId="77777777">
        <w:tblPrEx>
          <w:tblCellMar>
            <w:top w:w="0" w:type="dxa"/>
            <w:bottom w:w="0" w:type="dxa"/>
          </w:tblCellMar>
        </w:tblPrEx>
        <w:trPr>
          <w:trHeight w:val="432"/>
          <w:jc w:val="center"/>
        </w:trPr>
        <w:tc>
          <w:tcPr>
            <w:tcW w:w="0" w:type="auto"/>
            <w:vAlign w:val="center"/>
          </w:tcPr>
          <w:p w14:paraId="23BDF4F9" w14:textId="77777777" w:rsidR="00B64AB6" w:rsidRDefault="00B64AB6">
            <w:pPr>
              <w:pStyle w:val="tableheading"/>
              <w:jc w:val="both"/>
            </w:pPr>
            <w:r>
              <w:t>K</w:t>
            </w:r>
          </w:p>
        </w:tc>
        <w:tc>
          <w:tcPr>
            <w:tcW w:w="0" w:type="auto"/>
            <w:vAlign w:val="center"/>
          </w:tcPr>
          <w:p w14:paraId="496BAC94" w14:textId="77777777" w:rsidR="00B64AB6" w:rsidRDefault="00B64AB6">
            <w:pPr>
              <w:pStyle w:val="tableheading"/>
              <w:jc w:val="both"/>
            </w:pPr>
            <w:r>
              <w:t>=</w:t>
            </w:r>
          </w:p>
        </w:tc>
        <w:tc>
          <w:tcPr>
            <w:tcW w:w="0" w:type="auto"/>
            <w:vAlign w:val="center"/>
          </w:tcPr>
          <w:p w14:paraId="42C8857A" w14:textId="77777777" w:rsidR="00B64AB6" w:rsidRDefault="00B64AB6">
            <w:pPr>
              <w:pStyle w:val="tableheading"/>
              <w:jc w:val="both"/>
            </w:pPr>
            <w:r>
              <w:t>W</w:t>
            </w:r>
          </w:p>
        </w:tc>
        <w:tc>
          <w:tcPr>
            <w:tcW w:w="0" w:type="auto"/>
            <w:vAlign w:val="center"/>
          </w:tcPr>
          <w:p w14:paraId="21B57FC0" w14:textId="77777777" w:rsidR="00B64AB6" w:rsidRDefault="00B64AB6">
            <w:pPr>
              <w:pStyle w:val="tableheading"/>
              <w:jc w:val="both"/>
            </w:pPr>
            <w:r>
              <w:t>-</w:t>
            </w:r>
          </w:p>
        </w:tc>
        <w:tc>
          <w:tcPr>
            <w:tcW w:w="0" w:type="auto"/>
            <w:vAlign w:val="center"/>
          </w:tcPr>
          <w:p w14:paraId="4AF2A7D7" w14:textId="77777777" w:rsidR="00B64AB6" w:rsidRDefault="00B64AB6">
            <w:pPr>
              <w:pStyle w:val="tableheading"/>
              <w:jc w:val="both"/>
            </w:pPr>
            <w:r>
              <w:t>G</w:t>
            </w:r>
          </w:p>
        </w:tc>
        <w:tc>
          <w:tcPr>
            <w:tcW w:w="0" w:type="auto"/>
            <w:vAlign w:val="center"/>
          </w:tcPr>
          <w:p w14:paraId="5A1DBAB2" w14:textId="77777777" w:rsidR="00B64AB6" w:rsidRDefault="00B64AB6">
            <w:pPr>
              <w:pStyle w:val="tableheading"/>
              <w:jc w:val="both"/>
            </w:pPr>
            <w:r>
              <w:t>-</w:t>
            </w:r>
          </w:p>
        </w:tc>
        <w:tc>
          <w:tcPr>
            <w:tcW w:w="1364" w:type="dxa"/>
            <w:vAlign w:val="center"/>
          </w:tcPr>
          <w:p w14:paraId="41902577" w14:textId="77777777" w:rsidR="00B64AB6" w:rsidRDefault="00B64AB6">
            <w:pPr>
              <w:pStyle w:val="tableheading"/>
              <w:jc w:val="both"/>
            </w:pPr>
          </w:p>
        </w:tc>
      </w:tr>
      <w:tr w:rsidR="00B64AB6" w14:paraId="22DB11EA" w14:textId="77777777">
        <w:tblPrEx>
          <w:tblCellMar>
            <w:top w:w="0" w:type="dxa"/>
            <w:bottom w:w="0" w:type="dxa"/>
          </w:tblCellMar>
        </w:tblPrEx>
        <w:trPr>
          <w:trHeight w:val="432"/>
          <w:jc w:val="center"/>
        </w:trPr>
        <w:tc>
          <w:tcPr>
            <w:tcW w:w="0" w:type="auto"/>
            <w:vAlign w:val="center"/>
          </w:tcPr>
          <w:p w14:paraId="04E3963F" w14:textId="77777777" w:rsidR="00B64AB6" w:rsidRDefault="00B64AB6">
            <w:pPr>
              <w:pStyle w:val="tableheading"/>
              <w:jc w:val="both"/>
            </w:pPr>
            <w:r>
              <w:t>K</w:t>
            </w:r>
          </w:p>
        </w:tc>
        <w:tc>
          <w:tcPr>
            <w:tcW w:w="0" w:type="auto"/>
            <w:vAlign w:val="center"/>
          </w:tcPr>
          <w:p w14:paraId="2A07B133" w14:textId="77777777" w:rsidR="00B64AB6" w:rsidRDefault="00B64AB6">
            <w:pPr>
              <w:pStyle w:val="tableheading"/>
              <w:jc w:val="both"/>
            </w:pPr>
            <w:r>
              <w:t>=</w:t>
            </w:r>
          </w:p>
        </w:tc>
        <w:tc>
          <w:tcPr>
            <w:tcW w:w="0" w:type="auto"/>
            <w:vAlign w:val="center"/>
          </w:tcPr>
          <w:p w14:paraId="0425C1DB" w14:textId="77777777" w:rsidR="00B64AB6" w:rsidRDefault="00B64AB6">
            <w:pPr>
              <w:pStyle w:val="tableheading"/>
              <w:jc w:val="both"/>
            </w:pPr>
            <w:r>
              <w:t>W</w:t>
            </w:r>
          </w:p>
        </w:tc>
        <w:tc>
          <w:tcPr>
            <w:tcW w:w="0" w:type="auto"/>
            <w:vAlign w:val="center"/>
          </w:tcPr>
          <w:p w14:paraId="378A973F" w14:textId="77777777" w:rsidR="00B64AB6" w:rsidRDefault="00B64AB6">
            <w:pPr>
              <w:pStyle w:val="tableheading"/>
              <w:jc w:val="both"/>
            </w:pPr>
            <w:r>
              <w:t>-</w:t>
            </w:r>
          </w:p>
        </w:tc>
        <w:tc>
          <w:tcPr>
            <w:tcW w:w="0" w:type="auto"/>
            <w:vAlign w:val="center"/>
          </w:tcPr>
          <w:p w14:paraId="5AD91790" w14:textId="77777777" w:rsidR="00B64AB6" w:rsidRDefault="00B64AB6">
            <w:pPr>
              <w:pStyle w:val="tableheading"/>
              <w:jc w:val="both"/>
            </w:pPr>
            <w:r>
              <w:t>B</w:t>
            </w:r>
          </w:p>
        </w:tc>
        <w:tc>
          <w:tcPr>
            <w:tcW w:w="0" w:type="auto"/>
            <w:vAlign w:val="center"/>
          </w:tcPr>
          <w:p w14:paraId="5569DAAF" w14:textId="77777777" w:rsidR="00B64AB6" w:rsidRDefault="00B64AB6">
            <w:pPr>
              <w:pStyle w:val="tableheading"/>
              <w:jc w:val="both"/>
            </w:pPr>
            <w:r>
              <w:t>-</w:t>
            </w:r>
          </w:p>
        </w:tc>
        <w:tc>
          <w:tcPr>
            <w:tcW w:w="1364" w:type="dxa"/>
            <w:vAlign w:val="center"/>
          </w:tcPr>
          <w:p w14:paraId="58F75094" w14:textId="77777777" w:rsidR="00B64AB6" w:rsidRDefault="00B64AB6">
            <w:pPr>
              <w:pStyle w:val="tableheading"/>
              <w:jc w:val="both"/>
            </w:pPr>
          </w:p>
        </w:tc>
      </w:tr>
    </w:tbl>
    <w:p w14:paraId="494AF0CF" w14:textId="77777777" w:rsidR="00533F35" w:rsidRPr="00533F35" w:rsidRDefault="00533F35" w:rsidP="00533F35"/>
    <w:p w14:paraId="5B0514E2" w14:textId="77777777" w:rsidR="00B64AB6" w:rsidRDefault="00B64AB6" w:rsidP="00B64AB6">
      <w:pPr>
        <w:pStyle w:val="Heading1K"/>
        <w:keepLines/>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360"/>
        <w:rPr>
          <w:b/>
          <w:bCs/>
        </w:rPr>
      </w:pPr>
      <w:r>
        <w:rPr>
          <w:b/>
          <w:bCs/>
        </w:rPr>
        <w:t>Be sure you are clear on why this is called subtractive mixing, and why C, Y, and M are the subtractive primary colors.</w:t>
      </w:r>
    </w:p>
    <w:p w14:paraId="6CFEFA37" w14:textId="77777777" w:rsidR="00533F35" w:rsidRDefault="00533F35" w:rsidP="00285451">
      <w:pPr>
        <w:pStyle w:val="Heading4"/>
      </w:pPr>
      <w:r>
        <w:rPr>
          <w:rFonts w:ascii="Times New Roman" w:hAnsi="Times New Roman"/>
        </w:rPr>
        <w:br w:type="page"/>
      </w:r>
      <w:r>
        <w:lastRenderedPageBreak/>
        <w:t>S</w:t>
      </w:r>
      <w:r w:rsidR="00285451">
        <w:t>ubtractive</w:t>
      </w:r>
      <w:r>
        <w:t xml:space="preserve"> </w:t>
      </w:r>
      <w:r w:rsidR="00285451">
        <w:t>c</w:t>
      </w:r>
      <w:r>
        <w:t>olor mixing on the printed page</w:t>
      </w:r>
    </w:p>
    <w:p w14:paraId="0CD20133" w14:textId="77777777" w:rsidR="00533F35" w:rsidRDefault="00533F35" w:rsidP="00533F35">
      <w:r>
        <w:t>What colors of ink does the standard color printer use?</w:t>
      </w:r>
    </w:p>
    <w:p w14:paraId="6F84C6AF" w14:textId="77777777" w:rsidR="00533F35" w:rsidRDefault="00533F35" w:rsidP="00533F35">
      <w:r>
        <w:t xml:space="preserve">You can see what we use in the Xerox </w:t>
      </w:r>
      <w:proofErr w:type="spellStart"/>
      <w:r>
        <w:t>ColorQube</w:t>
      </w:r>
      <w:proofErr w:type="spellEnd"/>
      <w:r>
        <w:t xml:space="preserve"> printers in ISB by opening the file called</w:t>
      </w:r>
      <w:r w:rsidR="00E06A5A">
        <w:t xml:space="preserve"> </w:t>
      </w:r>
      <w:r w:rsidR="00E06A5A" w:rsidRPr="00E06A5A">
        <w:t>xerox_color_ink.png</w:t>
      </w:r>
    </w:p>
    <w:p w14:paraId="53C71A83" w14:textId="77777777" w:rsidR="00E06A5A" w:rsidRDefault="00E06A5A" w:rsidP="00533F35">
      <w:r>
        <w:t>Find examples of images printed in the following colors, and examine them to see how they are created on the page.  Then explain how this works by color algebra</w:t>
      </w:r>
    </w:p>
    <w:tbl>
      <w:tblPr>
        <w:tblW w:w="0" w:type="auto"/>
        <w:jc w:val="center"/>
        <w:tblBorders>
          <w:insideH w:val="single" w:sz="4" w:space="0" w:color="auto"/>
        </w:tblBorders>
        <w:tblLook w:val="0000" w:firstRow="0" w:lastRow="0" w:firstColumn="0" w:lastColumn="0" w:noHBand="0" w:noVBand="0"/>
      </w:tblPr>
      <w:tblGrid>
        <w:gridCol w:w="1694"/>
        <w:gridCol w:w="1241"/>
        <w:gridCol w:w="2915"/>
      </w:tblGrid>
      <w:tr w:rsidR="00E06A5A" w14:paraId="1CB09155" w14:textId="77777777" w:rsidTr="00E06A5A">
        <w:tblPrEx>
          <w:tblCellMar>
            <w:top w:w="0" w:type="dxa"/>
            <w:bottom w:w="0" w:type="dxa"/>
          </w:tblCellMar>
        </w:tblPrEx>
        <w:trPr>
          <w:trHeight w:val="432"/>
          <w:jc w:val="center"/>
        </w:trPr>
        <w:tc>
          <w:tcPr>
            <w:tcW w:w="0" w:type="auto"/>
            <w:vAlign w:val="center"/>
          </w:tcPr>
          <w:p w14:paraId="18510602" w14:textId="77777777" w:rsidR="00E06A5A" w:rsidRDefault="00E06A5A" w:rsidP="00BE6560">
            <w:pPr>
              <w:pStyle w:val="tableheading"/>
              <w:jc w:val="both"/>
            </w:pPr>
            <w:r>
              <w:t>Color on page</w:t>
            </w:r>
          </w:p>
        </w:tc>
        <w:tc>
          <w:tcPr>
            <w:tcW w:w="0" w:type="auto"/>
            <w:vAlign w:val="center"/>
          </w:tcPr>
          <w:p w14:paraId="77603C36" w14:textId="77777777" w:rsidR="00E06A5A" w:rsidRDefault="00E06A5A" w:rsidP="00BE6560">
            <w:pPr>
              <w:pStyle w:val="tableheading"/>
              <w:jc w:val="both"/>
            </w:pPr>
            <w:r>
              <w:t>Inks used</w:t>
            </w:r>
          </w:p>
        </w:tc>
        <w:tc>
          <w:tcPr>
            <w:tcW w:w="0" w:type="auto"/>
            <w:vAlign w:val="center"/>
          </w:tcPr>
          <w:p w14:paraId="41F2DA61" w14:textId="77777777" w:rsidR="00E06A5A" w:rsidRDefault="00E06A5A" w:rsidP="00BE6560">
            <w:pPr>
              <w:pStyle w:val="tableheading"/>
              <w:jc w:val="both"/>
            </w:pPr>
            <w:r>
              <w:t>Color algebra explanation</w:t>
            </w:r>
          </w:p>
        </w:tc>
      </w:tr>
      <w:tr w:rsidR="00E06A5A" w14:paraId="598EFF93" w14:textId="77777777" w:rsidTr="00E06A5A">
        <w:tblPrEx>
          <w:tblCellMar>
            <w:top w:w="0" w:type="dxa"/>
            <w:bottom w:w="0" w:type="dxa"/>
          </w:tblCellMar>
        </w:tblPrEx>
        <w:trPr>
          <w:trHeight w:val="432"/>
          <w:jc w:val="center"/>
        </w:trPr>
        <w:tc>
          <w:tcPr>
            <w:tcW w:w="0" w:type="auto"/>
            <w:vAlign w:val="center"/>
          </w:tcPr>
          <w:p w14:paraId="3CC43867" w14:textId="77777777" w:rsidR="00E06A5A" w:rsidRDefault="00E06A5A" w:rsidP="00BE6560">
            <w:pPr>
              <w:pStyle w:val="tableheading"/>
              <w:jc w:val="both"/>
            </w:pPr>
            <w:r>
              <w:t>R</w:t>
            </w:r>
          </w:p>
        </w:tc>
        <w:tc>
          <w:tcPr>
            <w:tcW w:w="0" w:type="auto"/>
            <w:vAlign w:val="center"/>
          </w:tcPr>
          <w:p w14:paraId="4EB4AF0B" w14:textId="77777777" w:rsidR="00E06A5A" w:rsidRDefault="00E06A5A" w:rsidP="00BE6560">
            <w:pPr>
              <w:pStyle w:val="tableheading"/>
              <w:jc w:val="both"/>
            </w:pPr>
          </w:p>
        </w:tc>
        <w:tc>
          <w:tcPr>
            <w:tcW w:w="0" w:type="auto"/>
            <w:vAlign w:val="center"/>
          </w:tcPr>
          <w:p w14:paraId="04AC1ADB" w14:textId="77777777" w:rsidR="00E06A5A" w:rsidRDefault="00E06A5A" w:rsidP="00BE6560">
            <w:pPr>
              <w:pStyle w:val="tableheading"/>
              <w:jc w:val="both"/>
            </w:pPr>
          </w:p>
        </w:tc>
      </w:tr>
      <w:tr w:rsidR="00E06A5A" w14:paraId="74B0841C" w14:textId="77777777" w:rsidTr="00E06A5A">
        <w:tblPrEx>
          <w:tblCellMar>
            <w:top w:w="0" w:type="dxa"/>
            <w:bottom w:w="0" w:type="dxa"/>
          </w:tblCellMar>
        </w:tblPrEx>
        <w:trPr>
          <w:trHeight w:val="432"/>
          <w:jc w:val="center"/>
        </w:trPr>
        <w:tc>
          <w:tcPr>
            <w:tcW w:w="0" w:type="auto"/>
            <w:vAlign w:val="center"/>
          </w:tcPr>
          <w:p w14:paraId="5DEF9732" w14:textId="77777777" w:rsidR="00E06A5A" w:rsidRDefault="00E06A5A" w:rsidP="00BE6560">
            <w:pPr>
              <w:pStyle w:val="tableheading"/>
              <w:jc w:val="both"/>
            </w:pPr>
            <w:r>
              <w:t>G</w:t>
            </w:r>
          </w:p>
        </w:tc>
        <w:tc>
          <w:tcPr>
            <w:tcW w:w="0" w:type="auto"/>
            <w:vAlign w:val="center"/>
          </w:tcPr>
          <w:p w14:paraId="4B884F7A" w14:textId="77777777" w:rsidR="00E06A5A" w:rsidRDefault="00E06A5A" w:rsidP="00BE6560">
            <w:pPr>
              <w:pStyle w:val="tableheading"/>
              <w:jc w:val="both"/>
            </w:pPr>
          </w:p>
        </w:tc>
        <w:tc>
          <w:tcPr>
            <w:tcW w:w="0" w:type="auto"/>
            <w:vAlign w:val="center"/>
          </w:tcPr>
          <w:p w14:paraId="475DCDE4" w14:textId="77777777" w:rsidR="00E06A5A" w:rsidRDefault="00E06A5A" w:rsidP="00BE6560">
            <w:pPr>
              <w:pStyle w:val="tableheading"/>
              <w:jc w:val="both"/>
            </w:pPr>
          </w:p>
        </w:tc>
      </w:tr>
      <w:tr w:rsidR="00E06A5A" w14:paraId="33E30E0A" w14:textId="77777777" w:rsidTr="00E06A5A">
        <w:tblPrEx>
          <w:tblCellMar>
            <w:top w:w="0" w:type="dxa"/>
            <w:bottom w:w="0" w:type="dxa"/>
          </w:tblCellMar>
        </w:tblPrEx>
        <w:trPr>
          <w:trHeight w:val="432"/>
          <w:jc w:val="center"/>
        </w:trPr>
        <w:tc>
          <w:tcPr>
            <w:tcW w:w="0" w:type="auto"/>
            <w:vAlign w:val="center"/>
          </w:tcPr>
          <w:p w14:paraId="32C90FAC" w14:textId="77777777" w:rsidR="00E06A5A" w:rsidRDefault="00E06A5A" w:rsidP="00BE6560">
            <w:pPr>
              <w:pStyle w:val="tableheading"/>
              <w:jc w:val="both"/>
            </w:pPr>
            <w:r>
              <w:t>B</w:t>
            </w:r>
          </w:p>
        </w:tc>
        <w:tc>
          <w:tcPr>
            <w:tcW w:w="0" w:type="auto"/>
            <w:vAlign w:val="center"/>
          </w:tcPr>
          <w:p w14:paraId="666B09BB" w14:textId="77777777" w:rsidR="00E06A5A" w:rsidRDefault="00E06A5A" w:rsidP="00BE6560">
            <w:pPr>
              <w:pStyle w:val="tableheading"/>
              <w:jc w:val="both"/>
            </w:pPr>
          </w:p>
        </w:tc>
        <w:tc>
          <w:tcPr>
            <w:tcW w:w="0" w:type="auto"/>
            <w:vAlign w:val="center"/>
          </w:tcPr>
          <w:p w14:paraId="33613961" w14:textId="77777777" w:rsidR="00E06A5A" w:rsidRDefault="00E06A5A" w:rsidP="00BE6560">
            <w:pPr>
              <w:pStyle w:val="tableheading"/>
              <w:jc w:val="both"/>
            </w:pPr>
          </w:p>
        </w:tc>
      </w:tr>
    </w:tbl>
    <w:p w14:paraId="289E5A45" w14:textId="77777777" w:rsidR="00E06A5A" w:rsidRPr="00E06A5A" w:rsidRDefault="00E06A5A" w:rsidP="00533F35">
      <w:pPr>
        <w:rPr>
          <w:b/>
        </w:rPr>
      </w:pPr>
    </w:p>
    <w:p w14:paraId="5DF9CB3A" w14:textId="77777777" w:rsidR="00E06A5A" w:rsidRDefault="00E06A5A" w:rsidP="00285451">
      <w:pPr>
        <w:pStyle w:val="Heading4"/>
      </w:pPr>
      <w:r>
        <w:t>Orange</w:t>
      </w:r>
    </w:p>
    <w:p w14:paraId="52F658D2" w14:textId="77777777" w:rsidR="00E06A5A" w:rsidRDefault="00E06A5A" w:rsidP="00E06A5A">
      <w:r>
        <w:t>What is orange?</w:t>
      </w:r>
    </w:p>
    <w:p w14:paraId="4FBA4794" w14:textId="77777777" w:rsidR="00E06A5A" w:rsidRDefault="00E06A5A" w:rsidP="00E06A5A">
      <w:r>
        <w:t>How is it made on the computer screen?</w:t>
      </w:r>
    </w:p>
    <w:p w14:paraId="3858EA0F" w14:textId="77777777" w:rsidR="00E06A5A" w:rsidRPr="00E06A5A" w:rsidRDefault="00E06A5A" w:rsidP="00E06A5A">
      <w:r>
        <w:t>How is it made on the printed page?</w:t>
      </w:r>
    </w:p>
    <w:p w14:paraId="46180D80" w14:textId="77777777" w:rsidR="00420211" w:rsidRDefault="00662D67" w:rsidP="00285451">
      <w:pPr>
        <w:pStyle w:val="Heading2"/>
      </w:pPr>
      <w:r>
        <w:rPr>
          <w:rFonts w:ascii="Times New Roman" w:hAnsi="Times New Roman"/>
        </w:rPr>
        <w:br w:type="page"/>
      </w:r>
      <w:bookmarkStart w:id="5" w:name="_Toc491336571"/>
      <w:bookmarkStart w:id="6" w:name="_Ref491485502"/>
      <w:bookmarkStart w:id="7" w:name="_Toc491502541"/>
      <w:bookmarkStart w:id="8" w:name="_Ref491503659"/>
      <w:r w:rsidR="00456D00">
        <w:lastRenderedPageBreak/>
        <w:t>Part 2: W</w:t>
      </w:r>
      <w:r w:rsidR="00420211">
        <w:t>hat’s Where on Your Retina</w:t>
      </w:r>
    </w:p>
    <w:p w14:paraId="23CACF5A" w14:textId="77777777" w:rsidR="00420211" w:rsidRDefault="00420211" w:rsidP="00285451">
      <w:pPr>
        <w:pStyle w:val="Heading3"/>
      </w:pPr>
      <w:r>
        <w:t>Resolving Power</w:t>
      </w:r>
    </w:p>
    <w:p w14:paraId="36818018" w14:textId="77777777" w:rsidR="00420211" w:rsidRDefault="00420211" w:rsidP="00420211">
      <w:r w:rsidRPr="00420211">
        <w:t xml:space="preserve">The resolving power of any detecting device is its ability to distinguish two stimuli from one. </w:t>
      </w:r>
    </w:p>
    <w:p w14:paraId="211BEEBD" w14:textId="77777777" w:rsidR="00420211" w:rsidRDefault="00420211" w:rsidP="00420211">
      <w:r w:rsidRPr="00420211">
        <w:t>In any sensory system in the nervous system of an animal, resolving power depends on the size of the receptive field that reports to a single neuron.  Sense organs are usually divided into overlapping receptive fields, so that stimulating a particular spot on the surface (of the skin, or retina, for example) actually sends signals to more than one neuron.  Comparing the responses of all the neurons gives information about the number, size, and location of stimuli.</w:t>
      </w:r>
    </w:p>
    <w:p w14:paraId="47A29037" w14:textId="77777777" w:rsidR="00420211" w:rsidRPr="00420211" w:rsidRDefault="00420211" w:rsidP="00420211">
      <w:r w:rsidRPr="00420211">
        <w:t xml:space="preserve">The key to resolving two stimuli is to have an unstimulated receptive field between two stimulated ones.  Some pairs of stimuli are indistinguishable from a single stimulus.  As shown in </w:t>
      </w:r>
      <w:r w:rsidRPr="00420211">
        <w:fldChar w:fldCharType="begin"/>
      </w:r>
      <w:r w:rsidRPr="00420211">
        <w:instrText xml:space="preserve"> REF _Ref65203763 \h </w:instrText>
      </w:r>
      <w:r w:rsidRPr="00420211">
        <w:instrText xml:space="preserve"> \* MERGEFORMAT </w:instrText>
      </w:r>
      <w:r w:rsidRPr="00420211">
        <w:fldChar w:fldCharType="separate"/>
      </w:r>
      <w:r w:rsidR="00B84A4A">
        <w:t>Figure 1</w:t>
      </w:r>
      <w:r w:rsidRPr="00420211">
        <w:fldChar w:fldCharType="end"/>
      </w:r>
      <w:r w:rsidRPr="00420211">
        <w:t>, a single stimulus, A, that falls in two receptive fields (as all stimuli do, since the fields overlap) will produce the same response as two stimuli, B and C, if these stimulate the same two receptive fields.  In other words, the two stimuli cannot be resolved.  Two stimuli (D and E) that affect two receptive fields separated by an unstimulated field, however, produce a different signal, and the organism can resolve the two.   The smallest distance between two stimuli that can be resolved gives us an indication of the size of the receptive fields.</w:t>
      </w:r>
    </w:p>
    <w:bookmarkStart w:id="9" w:name="_MON_1138944629"/>
    <w:bookmarkStart w:id="10" w:name="_MON_1138945378"/>
    <w:bookmarkStart w:id="11" w:name="_MON_1138945504"/>
    <w:bookmarkStart w:id="12" w:name="_MON_1138945650"/>
    <w:bookmarkStart w:id="13" w:name="_MON_1138946007"/>
    <w:bookmarkEnd w:id="9"/>
    <w:bookmarkEnd w:id="10"/>
    <w:bookmarkEnd w:id="11"/>
    <w:bookmarkEnd w:id="12"/>
    <w:bookmarkEnd w:id="13"/>
    <w:p w14:paraId="428379BA" w14:textId="77777777" w:rsidR="00420211" w:rsidRDefault="00420211" w:rsidP="00420211">
      <w:pPr>
        <w:jc w:val="center"/>
      </w:pPr>
      <w:r>
        <w:object w:dxaOrig="6375" w:dyaOrig="3270" w14:anchorId="5C6B5803">
          <v:shape id="_x0000_i1030" type="#_x0000_t75" style="width:318.75pt;height:163.3pt" o:ole="">
            <v:imagedata r:id="rId9" o:title=""/>
          </v:shape>
          <o:OLEObject Type="Embed" ProgID="Word.Picture.8" ShapeID="_x0000_i1030" DrawAspect="Content" ObjectID="_1554710202" r:id="rId10"/>
        </w:object>
      </w:r>
    </w:p>
    <w:p w14:paraId="48E1B60D" w14:textId="77777777" w:rsidR="00420211" w:rsidRDefault="00420211" w:rsidP="00420211">
      <w:pPr>
        <w:pStyle w:val="Caption"/>
        <w:jc w:val="center"/>
      </w:pPr>
      <w:bookmarkStart w:id="14" w:name="_Ref65203763"/>
      <w:r>
        <w:t xml:space="preserve">Figure </w:t>
      </w:r>
      <w:fldSimple w:instr=" SEQ Figure \* ARABIC ">
        <w:r w:rsidR="00B84A4A">
          <w:rPr>
            <w:noProof/>
          </w:rPr>
          <w:t>1</w:t>
        </w:r>
      </w:fldSimple>
      <w:bookmarkEnd w:id="14"/>
      <w:r>
        <w:t>.  Three different placements of stimuli in three receptive fields.</w:t>
      </w:r>
    </w:p>
    <w:p w14:paraId="1611F6A1" w14:textId="77777777" w:rsidR="00420211" w:rsidRDefault="00420211" w:rsidP="00420211">
      <w:r>
        <w:t xml:space="preserve">The surface of your retina is divided into receptive fields, just as your skin is.  The individual photoreceptive cells report as part of a group to a bipolar cell in the next layer of the retina, and that bipolar cell reports to a ganglion cell.  Each photoreceptor belongs to more than one such receptive field, so the fields overlap, just as they do on your skin. </w:t>
      </w:r>
    </w:p>
    <w:p w14:paraId="4A2F332A" w14:textId="77777777" w:rsidR="00420211" w:rsidRDefault="00420211" w:rsidP="00420211">
      <w:r>
        <w:br w:type="page"/>
      </w:r>
      <w:r>
        <w:lastRenderedPageBreak/>
        <w:t>A picture will be hung on one wall of the room that is similar to the one below.  Stand as far away from the picture as you can, then walk toward it.  Stop when you can tell which of the gray bars is actually two black lines with a 1 mm white space between them.  Measure your distance from the wall.</w:t>
      </w:r>
    </w:p>
    <w:tbl>
      <w:tblPr>
        <w:tblW w:w="0" w:type="auto"/>
        <w:jc w:val="center"/>
        <w:tblLook w:val="0000" w:firstRow="0" w:lastRow="0" w:firstColumn="0" w:lastColumn="0" w:noHBand="0" w:noVBand="0"/>
      </w:tblPr>
      <w:tblGrid>
        <w:gridCol w:w="2391"/>
        <w:gridCol w:w="2078"/>
        <w:gridCol w:w="2081"/>
        <w:gridCol w:w="2306"/>
      </w:tblGrid>
      <w:tr w:rsidR="00420211" w14:paraId="6704C92C" w14:textId="77777777" w:rsidTr="00BE6560">
        <w:tblPrEx>
          <w:tblCellMar>
            <w:top w:w="0" w:type="dxa"/>
            <w:bottom w:w="0" w:type="dxa"/>
          </w:tblCellMar>
        </w:tblPrEx>
        <w:trPr>
          <w:jc w:val="center"/>
        </w:trPr>
        <w:tc>
          <w:tcPr>
            <w:tcW w:w="2394" w:type="dxa"/>
            <w:vAlign w:val="center"/>
          </w:tcPr>
          <w:p w14:paraId="0FCAA056" w14:textId="77777777" w:rsidR="00420211" w:rsidRDefault="00420211" w:rsidP="00BE6560">
            <w:pPr>
              <w:jc w:val="center"/>
            </w:pPr>
            <w:r>
              <w:br w:type="page"/>
            </w:r>
            <w:r>
              <w:object w:dxaOrig="2160" w:dyaOrig="195" w14:anchorId="1D1C6334">
                <v:shape id="_x0000_i1026" type="#_x0000_t75" style="width:108pt;height:9.65pt" o:ole="">
                  <v:imagedata r:id="rId11" o:title=""/>
                </v:shape>
                <o:OLEObject Type="Embed" ProgID="Word.Picture.8" ShapeID="_x0000_i1026" DrawAspect="Content" ObjectID="_1554710203" r:id="rId12"/>
              </w:object>
            </w:r>
          </w:p>
        </w:tc>
        <w:tc>
          <w:tcPr>
            <w:tcW w:w="2394" w:type="dxa"/>
            <w:vAlign w:val="center"/>
          </w:tcPr>
          <w:p w14:paraId="6B75C10E" w14:textId="77777777" w:rsidR="00420211" w:rsidRDefault="00420211" w:rsidP="00BE6560">
            <w:pPr>
              <w:jc w:val="center"/>
            </w:pPr>
            <w:r>
              <w:object w:dxaOrig="180" w:dyaOrig="1620" w14:anchorId="65167BE2">
                <v:shape id="_x0000_i1027" type="#_x0000_t75" style="width:9.2pt;height:81.2pt" o:ole="">
                  <v:imagedata r:id="rId13" o:title=""/>
                </v:shape>
                <o:OLEObject Type="Embed" ProgID="Word.Picture.8" ShapeID="_x0000_i1027" DrawAspect="Content" ObjectID="_1554710204" r:id="rId14"/>
              </w:object>
            </w:r>
          </w:p>
        </w:tc>
        <w:tc>
          <w:tcPr>
            <w:tcW w:w="2394" w:type="dxa"/>
            <w:vAlign w:val="center"/>
          </w:tcPr>
          <w:p w14:paraId="1F7C30AC" w14:textId="77777777" w:rsidR="00420211" w:rsidRDefault="00420211" w:rsidP="00BE6560">
            <w:pPr>
              <w:jc w:val="center"/>
            </w:pPr>
            <w:r>
              <w:object w:dxaOrig="195" w:dyaOrig="2160" w14:anchorId="2A9B7D92">
                <v:shape id="_x0000_i1028" type="#_x0000_t75" style="width:9.65pt;height:108pt" o:ole="">
                  <v:imagedata r:id="rId15" o:title=""/>
                </v:shape>
                <o:OLEObject Type="Embed" ProgID="Word.Picture.8" ShapeID="_x0000_i1028" DrawAspect="Content" ObjectID="_1554710205" r:id="rId16"/>
              </w:object>
            </w:r>
          </w:p>
        </w:tc>
        <w:tc>
          <w:tcPr>
            <w:tcW w:w="2394" w:type="dxa"/>
            <w:vAlign w:val="center"/>
          </w:tcPr>
          <w:p w14:paraId="7A63F040" w14:textId="77777777" w:rsidR="00420211" w:rsidRDefault="00420211" w:rsidP="00BE6560">
            <w:pPr>
              <w:jc w:val="center"/>
            </w:pPr>
            <w:r>
              <w:object w:dxaOrig="1620" w:dyaOrig="180" w14:anchorId="2A2D162B">
                <v:shape id="_x0000_i1029" type="#_x0000_t75" style="width:81.2pt;height:9.2pt" o:ole="">
                  <v:imagedata r:id="rId17" o:title=""/>
                </v:shape>
                <o:OLEObject Type="Embed" ProgID="Word.Picture.8" ShapeID="_x0000_i1029" DrawAspect="Content" ObjectID="_1554710206" r:id="rId18"/>
              </w:object>
            </w:r>
          </w:p>
        </w:tc>
      </w:tr>
    </w:tbl>
    <w:p w14:paraId="3DA69BFD" w14:textId="77777777" w:rsidR="007F73A0" w:rsidRDefault="007F73A0" w:rsidP="00662D67">
      <w:pPr>
        <w:pStyle w:val="Heading3"/>
      </w:pPr>
      <w:r>
        <w:t>The Fovea</w:t>
      </w:r>
    </w:p>
    <w:p w14:paraId="3BBB0E2E" w14:textId="77777777" w:rsidR="007F73A0" w:rsidRDefault="007F73A0" w:rsidP="007F73A0">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The very central region of the retina is called the fovea.  This is the region where your color vision is most acute. The entire image of a small or distant object can fit entirely in your fovea.</w:t>
      </w:r>
    </w:p>
    <w:p w14:paraId="121BC950" w14:textId="77777777" w:rsidR="00662D67" w:rsidRDefault="00662D67" w:rsidP="00285451">
      <w:pPr>
        <w:pStyle w:val="Heading4"/>
      </w:pPr>
      <w:r>
        <w:t>Where is our sharpest vision?</w:t>
      </w:r>
    </w:p>
    <w:p w14:paraId="4F06CA4B" w14:textId="77777777" w:rsidR="00662D67" w:rsidRDefault="00662D67" w:rsidP="00662D67">
      <w:r>
        <w:t xml:space="preserve">Stare at the circle in the middle of this line </w:t>
      </w:r>
      <w:r>
        <w:sym w:font="Symbol" w:char="F0B0"/>
      </w:r>
      <w:r>
        <w:t xml:space="preserve"> and see whether you can read the words at the margins without moving your eyes.  If you can, try the same exercise with a larger piece of written material.  (E.g., stare at the gutter in the middle of an open book and try to read the text at the outer margins.)</w:t>
      </w:r>
    </w:p>
    <w:p w14:paraId="528B7CFB" w14:textId="77777777" w:rsidR="0037281F" w:rsidRDefault="0037281F" w:rsidP="00285451">
      <w:pPr>
        <w:pStyle w:val="Heading4"/>
      </w:pPr>
      <w:r>
        <w:t>How big are foveal receptive fields?</w:t>
      </w:r>
    </w:p>
    <w:p w14:paraId="4C468BF0" w14:textId="77777777" w:rsidR="0037281F" w:rsidRDefault="007F73A0" w:rsidP="00662D67">
      <w:r>
        <w:t xml:space="preserve">Walk toward or back away from the </w:t>
      </w:r>
      <w:r w:rsidR="00E06A5A">
        <w:t>lines</w:t>
      </w:r>
      <w:r>
        <w:t xml:space="preserve"> display until the </w:t>
      </w:r>
      <w:r w:rsidR="00E06A5A">
        <w:t>you cannot distinguish</w:t>
      </w:r>
      <w:r>
        <w:t xml:space="preserve"> be</w:t>
      </w:r>
      <w:r w:rsidR="00E06A5A">
        <w:t>tween</w:t>
      </w:r>
      <w:r>
        <w:t xml:space="preserve"> </w:t>
      </w:r>
      <w:r w:rsidR="00E06A5A">
        <w:t>single and double lines.</w:t>
      </w:r>
    </w:p>
    <w:p w14:paraId="49735F76" w14:textId="77777777" w:rsidR="00662D67" w:rsidRDefault="00662D67" w:rsidP="00285451">
      <w:pPr>
        <w:pStyle w:val="Heading4"/>
      </w:pPr>
      <w:r>
        <w:t>Are the red, green, and blue cones equally represented in the fovea?</w:t>
      </w:r>
    </w:p>
    <w:p w14:paraId="6A221392"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Have your buddy hang (or hold) the yellow card with 4 dots on it at eye level somewhere (like at the end of a well-lit hallway) where you can stand 20 or 30 feet away from it, then walk toward it. From across the room, the image of each dot is quite small, and it falls entirely on the fovea.  As you get closer to the card, the image takes up a larger and larger portion of your retina.  Monitor the colors of the dots as you walk slowly to or from the cards.  (If you see nothing change, try the other size dots.)</w:t>
      </w:r>
    </w:p>
    <w:p w14:paraId="3855C2D9"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Are all colors equally detectable at all distances?  What can you conclude about the relative numbers of R, G, and B cones in the fovea?   (Remember that the designations R, G, and B refer to the type of light absorbed.)</w:t>
      </w:r>
    </w:p>
    <w:p w14:paraId="4D20CD82" w14:textId="77777777" w:rsidR="00662D67" w:rsidRDefault="00662D67" w:rsidP="00285451">
      <w:pPr>
        <w:pStyle w:val="Heading4"/>
      </w:pPr>
      <w:r>
        <w:t>Where on our retina are our cone cells found?</w:t>
      </w:r>
    </w:p>
    <w:p w14:paraId="7E78C36C"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 xml:space="preserve">Ophthalmologists use a device for mapping the retina called a </w:t>
      </w:r>
      <w:r>
        <w:rPr>
          <w:b/>
          <w:bCs/>
        </w:rPr>
        <w:t>visual field</w:t>
      </w:r>
      <w:r>
        <w:t xml:space="preserve"> </w:t>
      </w:r>
      <w:r>
        <w:rPr>
          <w:b/>
        </w:rPr>
        <w:t xml:space="preserve">perimeter.  </w:t>
      </w:r>
      <w:r>
        <w:rPr>
          <w:bCs/>
        </w:rPr>
        <w:t>The subject</w:t>
      </w:r>
      <w:r>
        <w:t xml:space="preserve"> sits at the center of a hemisphere, along whose various circumferences tiny red, green, blue, or white lights can be blinked.  From the subject’s responses (seeing something, knowing its color), the technician constructs a map of the retina.  We will use the basic idea behind the perimeter, without measuring the actual angles.  </w:t>
      </w:r>
    </w:p>
    <w:p w14:paraId="79EE0635"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lastRenderedPageBreak/>
        <w:t>Work with a buddy. Find a place with uniform, not too bright lighting (not facing a desk lamp or a window in daytime).   Sit or stand where you have room to spread both arms.  Find a point to stare at.  (Pick something small and distinct.)  To do this properly, you must absolutely keep your eyes on this point!  You will not experience the effect if you turn your eyes or head!</w:t>
      </w:r>
    </w:p>
    <w:p w14:paraId="3B7128BF"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Close or cover one eye.  Stare at your spot with the open eye.  Extend your arm on that side straight out from the shoulder.  You shouldn’t be able to see it, even if you wiggle your fingers.  Slowly bring your outstretched arm toward the front, keeping it parallel to the floor, while you wiggle your fingers.  (Don’t cheat!  Stare at your spot!)  At some point, you will be able to detect the movement.  This gives you a sense of the extent of your visual field.</w:t>
      </w:r>
    </w:p>
    <w:p w14:paraId="7F350D36"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Here’s where the buddy comes in.  Hold your arm out to your side, as before.  Have your buddy put a card in your hand, without telling you what color dot is on it.  Wiggle the card slightly as you slowly bring your arm toward the front.  (Stare straight ahead!  Don’t move your eyes!)  When do you know what color it is?  The color may go away if you stop wiggling the card.  Have your buddy make estimates of the angle (or mark the floor directly below your hand).</w:t>
      </w:r>
    </w:p>
    <w:p w14:paraId="3148CB0D"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Repeat this for the other cards.  Your buddy should hand you the same card more than once, so anticipation won’t influence your perception (e.g., “The only one I haven’t seen is blue, so this must be blue!”).  This gives you a sense of the extent of your color vision.</w:t>
      </w:r>
    </w:p>
    <w:p w14:paraId="50A28411"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Repeat one last time, with the card that has all the dots.  Be honest, now.  Are all the colors detectable at the same angle?  Which do you see furthest out in the periphery?  Which needs to be closest to the middle of your visual field?</w:t>
      </w:r>
    </w:p>
    <w:p w14:paraId="05B171EC"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Switch roles, and let your buddy investigate her peripheral vision.</w:t>
      </w:r>
    </w:p>
    <w:p w14:paraId="036C13E0"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What can you conclude about the distributions of the red, green, and blue cone cells (named not for the color they appear, but the type of light they absorb) on the retina from these observations?</w:t>
      </w:r>
    </w:p>
    <w:p w14:paraId="64432122" w14:textId="77777777" w:rsidR="00662D67" w:rsidRDefault="00662D67" w:rsidP="00285451">
      <w:pPr>
        <w:pStyle w:val="Heading3"/>
      </w:pPr>
      <w:r>
        <w:br w:type="page"/>
      </w:r>
      <w:r>
        <w:lastRenderedPageBreak/>
        <w:t>Find your blind spot</w:t>
      </w:r>
    </w:p>
    <w:p w14:paraId="7E5B0E5B"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Cs/>
        </w:rPr>
      </w:pPr>
      <w:r>
        <w:rPr>
          <w:bCs/>
        </w:rPr>
        <w:t>You may have found a location during the previous exercise where the dot disappears altogether.  This is your blind spot.  To demonstrate this phenomenon more clearly, follow the instructions below.</w:t>
      </w:r>
    </w:p>
    <w:p w14:paraId="0642C6AD" w14:textId="77777777" w:rsidR="00662D67" w:rsidRDefault="00662D67" w:rsidP="00662D67">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
        </w:rPr>
      </w:pPr>
      <w:r>
        <w:t xml:space="preserve">Cover your left eye and look at the diagram below with your right eye.  Hold the paper at arm’s length and stare at the dot on the left, but pay attention to the cat on the right.   Slowly bring the paper toward you, and note what happens to the cat.  (You may test your left eye, too, by turning the paper upside down.)  What anatomical feature of your eye causes </w:t>
      </w:r>
      <w:proofErr w:type="gramStart"/>
      <w:r>
        <w:t>this</w:t>
      </w:r>
      <w:r w:rsidR="007D6EB9">
        <w:t xml:space="preserve">  (</w:t>
      </w:r>
      <w:proofErr w:type="gramEnd"/>
      <w:r w:rsidR="007D6EB9">
        <w:t>see below)</w:t>
      </w:r>
      <w:r>
        <w:t xml:space="preserve">? </w:t>
      </w:r>
    </w:p>
    <w:p w14:paraId="4ACC9A03" w14:textId="77777777" w:rsidR="00662D67" w:rsidRDefault="00662D67" w:rsidP="00662D67">
      <w:pPr>
        <w:rPr>
          <w:sz w:val="100"/>
        </w:rPr>
      </w:pPr>
      <w:r>
        <w:tab/>
      </w:r>
      <w:r>
        <w:sym w:font="Monotype Sorts" w:char="F06C"/>
      </w:r>
      <w:r>
        <w:t xml:space="preserve">   </w:t>
      </w:r>
      <w:r>
        <w:tab/>
      </w:r>
      <w:r>
        <w:tab/>
      </w:r>
      <w:r>
        <w:tab/>
      </w:r>
      <w:r>
        <w:tab/>
      </w:r>
      <w:r>
        <w:tab/>
      </w:r>
      <w:r>
        <w:tab/>
      </w:r>
      <w:r>
        <w:tab/>
      </w:r>
      <w:r>
        <w:tab/>
      </w:r>
      <w:r>
        <w:tab/>
        <w:t xml:space="preserve">   </w:t>
      </w:r>
      <w:r>
        <w:rPr>
          <w:sz w:val="100"/>
        </w:rPr>
        <w:sym w:font="Webdings" w:char="F0F6"/>
      </w:r>
    </w:p>
    <w:p w14:paraId="263D43A7" w14:textId="77777777" w:rsidR="00734744" w:rsidRDefault="00734744" w:rsidP="00285451">
      <w:pPr>
        <w:pStyle w:val="Heading3"/>
      </w:pPr>
      <w:r>
        <w:t>See the pattern of blood vessels</w:t>
      </w:r>
    </w:p>
    <w:p w14:paraId="175919FD" w14:textId="77777777" w:rsidR="007D6EB9" w:rsidRPr="00734744" w:rsidRDefault="007D6EB9" w:rsidP="00734744">
      <w:pPr>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bCs/>
        </w:rPr>
      </w:pPr>
      <w:r w:rsidRPr="00734744">
        <w:rPr>
          <w:bCs/>
        </w:rPr>
        <w:t xml:space="preserve">The retina is nourished via the circulatory system.  With some patience, you can see the network of blood vessels, all leading to the optic nerve, where they exit the eye.  Close your eyes, and hold a penlight just above your closed eyelid, on the temporal side, and wiggle the light back and forth slightly.  The vessels cast visible shadows in a branching pattern, leading to a point of origin just off center.  There are no vessels in your fovea.  </w:t>
      </w:r>
    </w:p>
    <w:tbl>
      <w:tblPr>
        <w:tblW w:w="0" w:type="auto"/>
        <w:jc w:val="center"/>
        <w:tblCellMar>
          <w:left w:w="115" w:type="dxa"/>
          <w:right w:w="115" w:type="dxa"/>
        </w:tblCellMar>
        <w:tblLook w:val="0000" w:firstRow="0" w:lastRow="0" w:firstColumn="0" w:lastColumn="0" w:noHBand="0" w:noVBand="0"/>
      </w:tblPr>
      <w:tblGrid>
        <w:gridCol w:w="1164"/>
        <w:gridCol w:w="3320"/>
        <w:gridCol w:w="1498"/>
      </w:tblGrid>
      <w:tr w:rsidR="007D6EB9" w14:paraId="43347672" w14:textId="77777777" w:rsidTr="00BE6560">
        <w:tblPrEx>
          <w:tblCellMar>
            <w:top w:w="0" w:type="dxa"/>
            <w:bottom w:w="0" w:type="dxa"/>
          </w:tblCellMar>
        </w:tblPrEx>
        <w:trPr>
          <w:jc w:val="center"/>
        </w:trPr>
        <w:tc>
          <w:tcPr>
            <w:tcW w:w="0" w:type="auto"/>
            <w:vAlign w:val="center"/>
          </w:tcPr>
          <w:p w14:paraId="5046BADA" w14:textId="77777777" w:rsidR="007D6EB9" w:rsidRDefault="007D6EB9" w:rsidP="00BE6560">
            <w:pPr>
              <w:pStyle w:val="figure"/>
              <w:spacing w:after="0"/>
              <w:jc w:val="right"/>
              <w:rPr>
                <w:rFonts w:ascii="Arial" w:hAnsi="Arial" w:cs="Arial"/>
                <w:sz w:val="20"/>
              </w:rPr>
            </w:pPr>
            <w:r>
              <w:rPr>
                <w:rFonts w:ascii="Arial" w:hAnsi="Arial" w:cs="Arial"/>
                <w:sz w:val="20"/>
              </w:rPr>
              <w:t>Nasal side</w:t>
            </w:r>
          </w:p>
        </w:tc>
        <w:tc>
          <w:tcPr>
            <w:tcW w:w="0" w:type="dxa"/>
            <w:vAlign w:val="center"/>
          </w:tcPr>
          <w:p w14:paraId="447B2306" w14:textId="77777777" w:rsidR="007D6EB9" w:rsidRDefault="007D6EB9" w:rsidP="00BE6560">
            <w:pPr>
              <w:pStyle w:val="figure"/>
              <w:spacing w:after="0"/>
              <w:rPr>
                <w:rFonts w:ascii="Arial" w:hAnsi="Arial" w:cs="Arial"/>
                <w:sz w:val="20"/>
              </w:rPr>
            </w:pPr>
            <w:r>
              <w:rPr>
                <w:rFonts w:ascii="Arial" w:hAnsi="Arial" w:cs="Arial"/>
                <w:sz w:val="20"/>
              </w:rPr>
              <w:object w:dxaOrig="3876" w:dyaOrig="3816" w14:anchorId="1EB83814">
                <v:shape id="_x0000_i1025" type="#_x0000_t75" style="width:154.55pt;height:151.9pt" o:ole="">
                  <v:imagedata r:id="rId19" o:title=""/>
                </v:shape>
                <o:OLEObject Type="Embed" ProgID="PBrush" ShapeID="_x0000_i1025" DrawAspect="Content" ObjectID="_1554710207" r:id="rId20"/>
              </w:object>
            </w:r>
          </w:p>
        </w:tc>
        <w:tc>
          <w:tcPr>
            <w:tcW w:w="0" w:type="auto"/>
            <w:vAlign w:val="center"/>
          </w:tcPr>
          <w:p w14:paraId="42FB7140" w14:textId="77777777" w:rsidR="007D6EB9" w:rsidRDefault="007D6EB9" w:rsidP="00BE6560">
            <w:pPr>
              <w:pStyle w:val="figure"/>
              <w:spacing w:after="0"/>
              <w:jc w:val="both"/>
              <w:rPr>
                <w:rFonts w:ascii="Arial" w:hAnsi="Arial" w:cs="Arial"/>
                <w:sz w:val="20"/>
              </w:rPr>
            </w:pPr>
            <w:r>
              <w:rPr>
                <w:rFonts w:ascii="Arial" w:hAnsi="Arial" w:cs="Arial"/>
                <w:sz w:val="20"/>
              </w:rPr>
              <w:t>Temporal side</w:t>
            </w:r>
          </w:p>
        </w:tc>
      </w:tr>
    </w:tbl>
    <w:p w14:paraId="4EB0D738" w14:textId="77777777" w:rsidR="007D6EB9" w:rsidRDefault="007D6EB9" w:rsidP="007D6EB9">
      <w:pPr>
        <w:pStyle w:val="Caption"/>
        <w:ind w:left="720" w:right="720"/>
        <w:jc w:val="left"/>
      </w:pPr>
      <w:bookmarkStart w:id="15" w:name="_Ref16227784"/>
      <w:r>
        <w:rPr>
          <w:sz w:val="20"/>
        </w:rPr>
        <w:t xml:space="preserve">Figure </w:t>
      </w:r>
      <w:r>
        <w:rPr>
          <w:sz w:val="20"/>
        </w:rPr>
        <w:fldChar w:fldCharType="begin"/>
      </w:r>
      <w:r>
        <w:rPr>
          <w:sz w:val="20"/>
        </w:rPr>
        <w:instrText xml:space="preserve"> SEQ Figure \* ARABIC </w:instrText>
      </w:r>
      <w:r>
        <w:rPr>
          <w:sz w:val="20"/>
        </w:rPr>
        <w:fldChar w:fldCharType="separate"/>
      </w:r>
      <w:r w:rsidR="00B84A4A">
        <w:rPr>
          <w:noProof/>
          <w:sz w:val="20"/>
        </w:rPr>
        <w:t>2</w:t>
      </w:r>
      <w:r>
        <w:rPr>
          <w:sz w:val="20"/>
        </w:rPr>
        <w:fldChar w:fldCharType="end"/>
      </w:r>
      <w:bookmarkEnd w:id="15"/>
      <w:r>
        <w:rPr>
          <w:sz w:val="20"/>
        </w:rPr>
        <w:t xml:space="preserve">.  Photo of a normal fluorescein pattern on the retina of a left eye, as seen by looking into the eye through the pupil.  The network of blood vessels is white, and the fovea, which has no vessels blocking it, is dark.  </w:t>
      </w:r>
      <w:r>
        <w:rPr>
          <w:sz w:val="20"/>
        </w:rPr>
        <w:br/>
        <w:t>(from Ocular Times.com</w:t>
      </w:r>
      <w:r>
        <w:t xml:space="preserve"> </w:t>
      </w:r>
      <w:hyperlink r:id="rId21" w:history="1">
        <w:r>
          <w:rPr>
            <w:rStyle w:val="Hyperlink"/>
            <w:sz w:val="20"/>
          </w:rPr>
          <w:t>http://www.geocities.com/ocular_times/fa.html</w:t>
        </w:r>
      </w:hyperlink>
      <w:r>
        <w:t xml:space="preserve">)  </w:t>
      </w:r>
    </w:p>
    <w:p w14:paraId="713D5715" w14:textId="77777777" w:rsidR="0055687D" w:rsidRDefault="00781BF4" w:rsidP="00734744">
      <w:pPr>
        <w:pStyle w:val="Heading2"/>
        <w:rPr>
          <w:bCs/>
        </w:rPr>
      </w:pPr>
      <w:r>
        <w:rPr>
          <w:bCs/>
        </w:rPr>
        <w:br w:type="page"/>
      </w:r>
      <w:r w:rsidR="00DE5AE3">
        <w:rPr>
          <w:bCs/>
        </w:rPr>
        <w:lastRenderedPageBreak/>
        <w:t>Would that it was that simple</w:t>
      </w:r>
      <w:r w:rsidR="003137DD">
        <w:rPr>
          <w:bCs/>
        </w:rPr>
        <w:t>:  Color opponency</w:t>
      </w:r>
    </w:p>
    <w:p w14:paraId="5942B55E" w14:textId="77777777" w:rsidR="003137DD" w:rsidRDefault="003137DD" w:rsidP="003137DD">
      <w:r>
        <w:t>Examine th</w:t>
      </w:r>
      <w:r w:rsidR="00781BF4">
        <w:t>is image on a computer screen</w:t>
      </w:r>
      <w:r w:rsidR="00AC53EE">
        <w:t>.  Select each</w:t>
      </w:r>
      <w:r w:rsidR="007772FA">
        <w:t xml:space="preserve"> object and find its RGB settings</w:t>
      </w:r>
      <w:r w:rsidR="00BC33C7">
        <w:t xml:space="preserve">, then </w:t>
      </w:r>
      <w:r w:rsidR="00050020">
        <w:t>explain what you see as a function of the relative amounts of each color.</w:t>
      </w:r>
      <w:bookmarkStart w:id="16" w:name="_GoBack"/>
      <w:bookmarkEnd w:id="16"/>
    </w:p>
    <w:bookmarkStart w:id="17" w:name="_MON_1031225273"/>
    <w:bookmarkStart w:id="18" w:name="_MON_1058257702"/>
    <w:bookmarkStart w:id="19" w:name="_MON_1058258382"/>
    <w:bookmarkStart w:id="20" w:name="_MON_1086777315"/>
    <w:bookmarkStart w:id="21" w:name="_MON_1086778031"/>
    <w:bookmarkEnd w:id="17"/>
    <w:bookmarkEnd w:id="18"/>
    <w:bookmarkEnd w:id="19"/>
    <w:bookmarkEnd w:id="20"/>
    <w:bookmarkEnd w:id="21"/>
    <w:p w14:paraId="6F34B0FC" w14:textId="77777777" w:rsidR="00781BF4" w:rsidRPr="003137DD" w:rsidRDefault="003555F4" w:rsidP="003137DD">
      <w:r>
        <w:object w:dxaOrig="9360" w:dyaOrig="12960" w14:anchorId="1C4C238C">
          <v:shape id="_x0000_i1031" type="#_x0000_t75" style="width:244.1pt;height:337.6pt" o:ole="">
            <v:imagedata r:id="rId22" o:title=""/>
          </v:shape>
          <o:OLEObject Type="Embed" ProgID="Word.Picture.8" ShapeID="_x0000_i1031" DrawAspect="Content" ObjectID="_1554710208" r:id="rId23"/>
        </w:object>
      </w:r>
    </w:p>
    <w:p w14:paraId="5376AB95" w14:textId="77777777" w:rsidR="00662D67" w:rsidRDefault="00662D67" w:rsidP="00734744">
      <w:pPr>
        <w:pStyle w:val="Heading2"/>
      </w:pPr>
      <w:r>
        <w:t xml:space="preserve">Your report:  </w:t>
      </w:r>
    </w:p>
    <w:p w14:paraId="0AA14CAC" w14:textId="77777777" w:rsidR="00662D67" w:rsidRDefault="00662D67" w:rsidP="007D6EB9">
      <w:r>
        <w:t xml:space="preserve">Answer each of the following questions, and </w:t>
      </w:r>
      <w:r>
        <w:rPr>
          <w:b/>
          <w:bCs/>
          <w:i/>
          <w:iCs/>
        </w:rPr>
        <w:t>provide specific supporting evidence from this exercise</w:t>
      </w:r>
      <w:r>
        <w:t>.</w:t>
      </w:r>
    </w:p>
    <w:bookmarkEnd w:id="5"/>
    <w:bookmarkEnd w:id="6"/>
    <w:bookmarkEnd w:id="7"/>
    <w:bookmarkEnd w:id="8"/>
    <w:p w14:paraId="69071848" w14:textId="77777777" w:rsidR="007D6EB9" w:rsidRPr="007D6EB9" w:rsidRDefault="007D6EB9" w:rsidP="007D6EB9">
      <w:pPr>
        <w:pStyle w:val="ListParagraph"/>
        <w:numPr>
          <w:ilvl w:val="0"/>
          <w:numId w:val="5"/>
        </w:numPr>
        <w:rPr>
          <w:rFonts w:ascii="Times New Roman" w:hAnsi="Times New Roman"/>
        </w:rPr>
      </w:pPr>
      <w:r w:rsidRPr="007D6EB9">
        <w:rPr>
          <w:rFonts w:ascii="Times New Roman" w:hAnsi="Times New Roman"/>
        </w:rPr>
        <w:t xml:space="preserve">Color Theory </w:t>
      </w:r>
    </w:p>
    <w:p w14:paraId="503B6C07" w14:textId="77777777" w:rsidR="007D6EB9" w:rsidRPr="007D6EB9" w:rsidRDefault="007D6EB9" w:rsidP="007D6EB9">
      <w:pPr>
        <w:pStyle w:val="ListParagraph"/>
        <w:numPr>
          <w:ilvl w:val="1"/>
          <w:numId w:val="5"/>
        </w:numPr>
        <w:rPr>
          <w:rFonts w:ascii="Times New Roman" w:hAnsi="Times New Roman"/>
        </w:rPr>
      </w:pPr>
      <w:r w:rsidRPr="007D6EB9">
        <w:rPr>
          <w:rFonts w:ascii="Times New Roman" w:hAnsi="Times New Roman"/>
        </w:rPr>
        <w:t xml:space="preserve">Explain the basic theory of color mixing, using algebraic notation.  </w:t>
      </w:r>
    </w:p>
    <w:p w14:paraId="12AC3BA3" w14:textId="77777777" w:rsidR="007D6EB9" w:rsidRPr="007D6EB9" w:rsidRDefault="007D6EB9" w:rsidP="007D6EB9">
      <w:pPr>
        <w:pStyle w:val="ListParagraph"/>
        <w:numPr>
          <w:ilvl w:val="1"/>
          <w:numId w:val="5"/>
        </w:numPr>
        <w:rPr>
          <w:rFonts w:ascii="Times New Roman" w:hAnsi="Times New Roman"/>
        </w:rPr>
      </w:pPr>
      <w:r w:rsidRPr="007D6EB9">
        <w:rPr>
          <w:rFonts w:ascii="Times New Roman" w:hAnsi="Times New Roman"/>
        </w:rPr>
        <w:t>Why does a three-color system work for printing and computer screens?</w:t>
      </w:r>
    </w:p>
    <w:p w14:paraId="74788FB0" w14:textId="77777777" w:rsidR="007D6EB9" w:rsidRPr="007D6EB9" w:rsidRDefault="007D6EB9" w:rsidP="007D6EB9">
      <w:pPr>
        <w:pStyle w:val="ListParagraph"/>
        <w:numPr>
          <w:ilvl w:val="0"/>
          <w:numId w:val="5"/>
        </w:numPr>
        <w:rPr>
          <w:rFonts w:ascii="Times New Roman" w:hAnsi="Times New Roman"/>
        </w:rPr>
      </w:pPr>
      <w:r w:rsidRPr="007D6EB9">
        <w:rPr>
          <w:rFonts w:ascii="Times New Roman" w:hAnsi="Times New Roman"/>
        </w:rPr>
        <w:t>Color vision.  Referring to the demonstrations you have done today, compare the fovea and the periphery of your retina, with respect to:</w:t>
      </w:r>
    </w:p>
    <w:p w14:paraId="502D4AF9" w14:textId="77777777" w:rsidR="007D6EB9" w:rsidRPr="007D6EB9" w:rsidRDefault="007D6EB9" w:rsidP="007D6EB9">
      <w:pPr>
        <w:pStyle w:val="ListParagraph"/>
        <w:numPr>
          <w:ilvl w:val="1"/>
          <w:numId w:val="5"/>
        </w:numPr>
        <w:rPr>
          <w:rFonts w:ascii="Times New Roman" w:hAnsi="Times New Roman"/>
        </w:rPr>
      </w:pPr>
      <w:r w:rsidRPr="007D6EB9">
        <w:rPr>
          <w:rFonts w:ascii="Times New Roman" w:hAnsi="Times New Roman"/>
        </w:rPr>
        <w:t xml:space="preserve">the distribution and density of color receptors </w:t>
      </w:r>
    </w:p>
    <w:p w14:paraId="74A20BFE" w14:textId="77777777" w:rsidR="007D6EB9" w:rsidRPr="007D6EB9" w:rsidRDefault="007D6EB9" w:rsidP="007D6EB9">
      <w:pPr>
        <w:pStyle w:val="ListParagraph"/>
        <w:numPr>
          <w:ilvl w:val="1"/>
          <w:numId w:val="5"/>
        </w:numPr>
        <w:rPr>
          <w:rFonts w:ascii="Times New Roman" w:hAnsi="Times New Roman"/>
        </w:rPr>
      </w:pPr>
      <w:r w:rsidRPr="007D6EB9">
        <w:rPr>
          <w:rFonts w:ascii="Times New Roman" w:hAnsi="Times New Roman"/>
        </w:rPr>
        <w:t>the size of receptive fields.</w:t>
      </w:r>
    </w:p>
    <w:p w14:paraId="07B311CD" w14:textId="77777777" w:rsidR="007D6EB9" w:rsidRPr="007D6EB9" w:rsidRDefault="007D6EB9" w:rsidP="007D6EB9">
      <w:pPr>
        <w:pStyle w:val="ListParagraph"/>
        <w:numPr>
          <w:ilvl w:val="0"/>
          <w:numId w:val="5"/>
        </w:numPr>
        <w:rPr>
          <w:rFonts w:ascii="Times New Roman" w:hAnsi="Times New Roman"/>
        </w:rPr>
      </w:pPr>
      <w:r w:rsidRPr="007D6EB9">
        <w:rPr>
          <w:rFonts w:ascii="Times New Roman" w:hAnsi="Times New Roman"/>
        </w:rPr>
        <w:t>Explain the red-green illusion in terms of color mixing.</w:t>
      </w:r>
    </w:p>
    <w:p w14:paraId="7BBEA921" w14:textId="77777777" w:rsidR="00B64AB6" w:rsidRDefault="00B64AB6" w:rsidP="00B84A4A">
      <w:pPr>
        <w:ind w:left="720"/>
      </w:pPr>
    </w:p>
    <w:sectPr w:rsidR="00B64AB6">
      <w:headerReference w:type="even" r:id="rId24"/>
      <w:headerReference w:type="default" r:id="rId25"/>
      <w:headerReference w:type="first" r:id="rId26"/>
      <w:type w:val="oddPage"/>
      <w:pgSz w:w="12240" w:h="15840" w:code="1"/>
      <w:pgMar w:top="1440" w:right="1440" w:bottom="720" w:left="1440" w:header="720" w:footer="720" w:gutter="72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A13B" w14:textId="77777777" w:rsidR="00510FE1" w:rsidRDefault="00510FE1">
      <w:pPr>
        <w:spacing w:after="0"/>
      </w:pPr>
      <w:r>
        <w:separator/>
      </w:r>
    </w:p>
  </w:endnote>
  <w:endnote w:type="continuationSeparator" w:id="0">
    <w:p w14:paraId="24C4F7A7" w14:textId="77777777" w:rsidR="00510FE1" w:rsidRDefault="00510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2300B" w14:textId="77777777" w:rsidR="00510FE1" w:rsidRDefault="00510FE1">
      <w:pPr>
        <w:spacing w:after="0"/>
      </w:pPr>
      <w:r>
        <w:separator/>
      </w:r>
    </w:p>
  </w:footnote>
  <w:footnote w:type="continuationSeparator" w:id="0">
    <w:p w14:paraId="4EC886B5" w14:textId="77777777" w:rsidR="00510FE1" w:rsidRDefault="00510FE1">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DCA2" w14:textId="77777777" w:rsidR="00B64AB6" w:rsidRDefault="00B64AB6">
    <w:pPr>
      <w:pStyle w:val="Header"/>
    </w:pPr>
    <w:r>
      <w:rPr>
        <w:rStyle w:val="PageNumber"/>
      </w:rPr>
      <w:fldChar w:fldCharType="begin"/>
    </w:r>
    <w:r>
      <w:rPr>
        <w:rStyle w:val="PageNumber"/>
      </w:rPr>
      <w:instrText xml:space="preserve"> PAGE </w:instrText>
    </w:r>
    <w:r>
      <w:rPr>
        <w:rStyle w:val="PageNumber"/>
      </w:rPr>
      <w:fldChar w:fldCharType="separate"/>
    </w:r>
    <w:r w:rsidR="003555F4">
      <w:rPr>
        <w:rStyle w:val="PageNumber"/>
        <w:noProof/>
      </w:rPr>
      <w:t>10</w:t>
    </w:r>
    <w:r>
      <w:rPr>
        <w:rStyle w:val="PageNumber"/>
      </w:rPr>
      <w:fldChar w:fldCharType="end"/>
    </w:r>
    <w:r>
      <w:tab/>
    </w:r>
    <w:r w:rsidR="008A66D4">
      <w:t>Color Mixing Theory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3893" w14:textId="77777777" w:rsidR="00B64AB6" w:rsidRDefault="008A66D4">
    <w:pPr>
      <w:pStyle w:val="Header"/>
    </w:pPr>
    <w:r>
      <w:t>Neurobiology and Physiology S2017</w:t>
    </w:r>
    <w:r w:rsidR="00B64AB6">
      <w:tab/>
    </w:r>
    <w:r w:rsidR="00B64AB6">
      <w:rPr>
        <w:rStyle w:val="PageNumber"/>
      </w:rPr>
      <w:fldChar w:fldCharType="begin"/>
    </w:r>
    <w:r w:rsidR="00B64AB6">
      <w:rPr>
        <w:rStyle w:val="PageNumber"/>
      </w:rPr>
      <w:instrText xml:space="preserve"> PAGE </w:instrText>
    </w:r>
    <w:r w:rsidR="00B64AB6">
      <w:rPr>
        <w:rStyle w:val="PageNumber"/>
      </w:rPr>
      <w:fldChar w:fldCharType="separate"/>
    </w:r>
    <w:r w:rsidR="00050020">
      <w:rPr>
        <w:rStyle w:val="PageNumber"/>
        <w:noProof/>
      </w:rPr>
      <w:t>9</w:t>
    </w:r>
    <w:r w:rsidR="00B64AB6">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19AD" w14:textId="77777777" w:rsidR="00B64AB6" w:rsidRDefault="00B64AB6">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B0A1BE8"/>
    <w:lvl w:ilvl="0">
      <w:start w:val="1"/>
      <w:numFmt w:val="bullet"/>
      <w:lvlText w:val=""/>
      <w:lvlJc w:val="left"/>
      <w:pPr>
        <w:tabs>
          <w:tab w:val="num" w:pos="720"/>
        </w:tabs>
        <w:ind w:left="720" w:hanging="360"/>
      </w:pPr>
      <w:rPr>
        <w:rFonts w:ascii="Symbol" w:hAnsi="Symbol" w:hint="default"/>
      </w:rPr>
    </w:lvl>
  </w:abstractNum>
  <w:abstractNum w:abstractNumId="1">
    <w:nsid w:val="20BA4AB0"/>
    <w:multiLevelType w:val="hybridMultilevel"/>
    <w:tmpl w:val="944CA7D8"/>
    <w:lvl w:ilvl="0" w:tplc="A6D0FF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C2F53"/>
    <w:multiLevelType w:val="multilevel"/>
    <w:tmpl w:val="96AE26B4"/>
    <w:lvl w:ilvl="0">
      <w:start w:val="14"/>
      <w:numFmt w:val="decimal"/>
      <w:pStyle w:val="chapterheading"/>
      <w:lvlText w:val="Chapter %1."/>
      <w:lvlJc w:val="left"/>
      <w:pPr>
        <w:tabs>
          <w:tab w:val="num" w:pos="2160"/>
        </w:tabs>
        <w:ind w:left="0" w:firstLine="0"/>
      </w:pPr>
      <w:rPr>
        <w:rFonts w:hint="default"/>
      </w:rPr>
    </w:lvl>
    <w:lvl w:ilvl="1">
      <w:start w:val="1"/>
      <w:numFmt w:val="upperLetter"/>
      <w:lvlText w:val="%2."/>
      <w:lvlJc w:val="left"/>
      <w:pPr>
        <w:tabs>
          <w:tab w:val="num" w:pos="1080"/>
        </w:tabs>
        <w:ind w:left="1080" w:hanging="1080"/>
      </w:pPr>
      <w:rPr>
        <w:rFonts w:hint="default"/>
      </w:rPr>
    </w:lvl>
    <w:lvl w:ilvl="2">
      <w:start w:val="1"/>
      <w:numFmt w:val="decimal"/>
      <w:lvlText w:val="%3."/>
      <w:lvlJc w:val="left"/>
      <w:pPr>
        <w:tabs>
          <w:tab w:val="num" w:pos="2160"/>
        </w:tabs>
        <w:ind w:left="2160" w:hanging="1080"/>
      </w:pPr>
      <w:rPr>
        <w:rFonts w:hint="default"/>
      </w:rPr>
    </w:lvl>
    <w:lvl w:ilvl="3">
      <w:start w:val="1"/>
      <w:numFmt w:val="none"/>
      <w:lvlText w:val="a."/>
      <w:lvlJc w:val="left"/>
      <w:pPr>
        <w:tabs>
          <w:tab w:val="num" w:pos="3240"/>
        </w:tabs>
        <w:ind w:left="324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E7041FB"/>
    <w:multiLevelType w:val="singleLevel"/>
    <w:tmpl w:val="869EC352"/>
    <w:lvl w:ilvl="0">
      <w:start w:val="1"/>
      <w:numFmt w:val="decimal"/>
      <w:pStyle w:val="listheading"/>
      <w:lvlText w:val="%1."/>
      <w:lvlJc w:val="left"/>
      <w:pPr>
        <w:tabs>
          <w:tab w:val="num" w:pos="360"/>
        </w:tabs>
        <w:ind w:left="360" w:hanging="360"/>
      </w:pPr>
      <w:rPr>
        <w:b/>
        <w:i w:val="0"/>
      </w:rPr>
    </w:lvl>
  </w:abstractNum>
  <w:abstractNum w:abstractNumId="4">
    <w:nsid w:val="35327F9B"/>
    <w:multiLevelType w:val="multilevel"/>
    <w:tmpl w:val="D1ECCB1E"/>
    <w:lvl w:ilvl="0">
      <w:start w:val="1"/>
      <w:numFmt w:val="decimal"/>
      <w:lvlText w:val="%1."/>
      <w:lvlJc w:val="left"/>
      <w:pPr>
        <w:tabs>
          <w:tab w:val="num" w:pos="360"/>
        </w:tabs>
        <w:ind w:left="360" w:hanging="360"/>
      </w:pPr>
      <w:rPr>
        <w:rFonts w:ascii="Times New Roman" w:hAnsi="Times New Roman" w:hint="default"/>
        <w:b/>
        <w:i w:val="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B6D1549"/>
    <w:multiLevelType w:val="singleLevel"/>
    <w:tmpl w:val="5A3C0628"/>
    <w:lvl w:ilvl="0">
      <w:start w:val="1"/>
      <w:numFmt w:val="bullet"/>
      <w:pStyle w:val="Style1"/>
      <w:lvlText w:val=""/>
      <w:lvlJc w:val="left"/>
      <w:pPr>
        <w:tabs>
          <w:tab w:val="num" w:pos="360"/>
        </w:tabs>
        <w:ind w:left="360" w:hanging="360"/>
      </w:pPr>
      <w:rPr>
        <w:rFonts w:ascii="Symbol" w:hAnsi="Symbol" w:hint="default"/>
      </w:rPr>
    </w:lvl>
  </w:abstractNum>
  <w:abstractNum w:abstractNumId="6">
    <w:nsid w:val="53082942"/>
    <w:multiLevelType w:val="multilevel"/>
    <w:tmpl w:val="F5B254FE"/>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3FD4AB3"/>
    <w:multiLevelType w:val="multilevel"/>
    <w:tmpl w:val="F5B254FE"/>
    <w:lvl w:ilvl="0">
      <w:start w:val="1"/>
      <w:numFmt w:val="upperRoman"/>
      <w:pStyle w:val="Heading2"/>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567A5EA6"/>
    <w:multiLevelType w:val="hybridMultilevel"/>
    <w:tmpl w:val="9586C6C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CB4DAC"/>
    <w:multiLevelType w:val="multilevel"/>
    <w:tmpl w:val="BC70BA02"/>
    <w:lvl w:ilvl="0">
      <w:start w:val="1"/>
      <w:numFmt w:val="decimal"/>
      <w:pStyle w:val="labheading"/>
      <w:lvlText w:val="Lab %1."/>
      <w:lvlJc w:val="left"/>
      <w:pPr>
        <w:tabs>
          <w:tab w:val="num" w:pos="1440"/>
        </w:tabs>
        <w:ind w:left="0" w:firstLine="0"/>
      </w:pPr>
      <w:rPr>
        <w:rFonts w:hint="default"/>
      </w:rPr>
    </w:lvl>
    <w:lvl w:ilvl="1">
      <w:start w:val="1"/>
      <w:numFmt w:val="upperLetter"/>
      <w:lvlText w:val="%2."/>
      <w:lvlJc w:val="left"/>
      <w:pPr>
        <w:tabs>
          <w:tab w:val="num" w:pos="1080"/>
        </w:tabs>
        <w:ind w:left="1080" w:hanging="1080"/>
      </w:pPr>
      <w:rPr>
        <w:rFonts w:hint="default"/>
      </w:rPr>
    </w:lvl>
    <w:lvl w:ilvl="2">
      <w:start w:val="1"/>
      <w:numFmt w:val="decimal"/>
      <w:lvlText w:val="%3."/>
      <w:lvlJc w:val="left"/>
      <w:pPr>
        <w:tabs>
          <w:tab w:val="num" w:pos="2160"/>
        </w:tabs>
        <w:ind w:left="2160" w:hanging="1080"/>
      </w:pPr>
      <w:rPr>
        <w:rFonts w:hint="default"/>
      </w:rPr>
    </w:lvl>
    <w:lvl w:ilvl="3">
      <w:start w:val="1"/>
      <w:numFmt w:val="none"/>
      <w:lvlText w:val="a."/>
      <w:lvlJc w:val="left"/>
      <w:pPr>
        <w:tabs>
          <w:tab w:val="num" w:pos="3240"/>
        </w:tabs>
        <w:ind w:left="3240" w:hanging="108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6B1008C4"/>
    <w:multiLevelType w:val="multilevel"/>
    <w:tmpl w:val="D3D4039C"/>
    <w:lvl w:ilvl="0">
      <w:start w:val="1"/>
      <w:numFmt w:val="upperRoman"/>
      <w:pStyle w:val="Outline"/>
      <w:lvlText w:val="%1."/>
      <w:lvlJc w:val="left"/>
      <w:pPr>
        <w:tabs>
          <w:tab w:val="num" w:pos="720"/>
        </w:tabs>
        <w:ind w:left="720" w:hanging="720"/>
      </w:pPr>
      <w:rPr>
        <w:rFonts w:ascii="Times New Roman" w:hAnsi="Times New Roman" w:hint="default"/>
        <w:b/>
        <w:i w:val="0"/>
      </w:rPr>
    </w:lvl>
    <w:lvl w:ilvl="1">
      <w:start w:val="1"/>
      <w:numFmt w:val="upperLetter"/>
      <w:lvlText w:val="%2."/>
      <w:lvlJc w:val="left"/>
      <w:pPr>
        <w:tabs>
          <w:tab w:val="num" w:pos="1152"/>
        </w:tabs>
        <w:ind w:left="1152" w:hanging="432"/>
      </w:pPr>
      <w:rPr>
        <w:rFonts w:ascii="Times New Roman" w:hAnsi="Times New Roman" w:hint="default"/>
        <w:b/>
        <w:i w:val="0"/>
      </w:rPr>
    </w:lvl>
    <w:lvl w:ilvl="2">
      <w:start w:val="1"/>
      <w:numFmt w:val="decimal"/>
      <w:lvlText w:val="%3."/>
      <w:lvlJc w:val="left"/>
      <w:pPr>
        <w:tabs>
          <w:tab w:val="num" w:pos="1584"/>
        </w:tabs>
        <w:ind w:left="1584" w:hanging="432"/>
      </w:pPr>
      <w:rPr>
        <w:b/>
        <w:i w:val="0"/>
      </w:rPr>
    </w:lvl>
    <w:lvl w:ilvl="3">
      <w:start w:val="1"/>
      <w:numFmt w:val="lowerLetter"/>
      <w:lvlText w:val="%4)"/>
      <w:lvlJc w:val="left"/>
      <w:pPr>
        <w:tabs>
          <w:tab w:val="num" w:pos="2016"/>
        </w:tabs>
        <w:ind w:left="2016" w:hanging="432"/>
      </w:pPr>
      <w:rPr>
        <w:b/>
        <w:i w:val="0"/>
      </w:rPr>
    </w:lvl>
    <w:lvl w:ilvl="4">
      <w:start w:val="1"/>
      <w:numFmt w:val="decimal"/>
      <w:lvlText w:val="(%5)"/>
      <w:lvlJc w:val="left"/>
      <w:pPr>
        <w:tabs>
          <w:tab w:val="num" w:pos="2448"/>
        </w:tabs>
        <w:ind w:left="2448" w:hanging="432"/>
      </w:pPr>
      <w:rPr>
        <w:b/>
        <w:i w:val="0"/>
      </w:rPr>
    </w:lvl>
    <w:lvl w:ilvl="5">
      <w:start w:val="1"/>
      <w:numFmt w:val="lowerLetter"/>
      <w:lvlText w:val="(%6)"/>
      <w:lvlJc w:val="left"/>
      <w:pPr>
        <w:tabs>
          <w:tab w:val="num" w:pos="2880"/>
        </w:tabs>
        <w:ind w:left="2880" w:hanging="432"/>
      </w:pPr>
      <w:rPr>
        <w:b/>
        <w:i w:val="0"/>
      </w:rPr>
    </w:lvl>
    <w:lvl w:ilvl="6">
      <w:start w:val="1"/>
      <w:numFmt w:val="lowerRoman"/>
      <w:lvlText w:val="(%7)"/>
      <w:lvlJc w:val="left"/>
      <w:pPr>
        <w:tabs>
          <w:tab w:val="num" w:pos="3600"/>
        </w:tabs>
        <w:ind w:left="3312" w:hanging="432"/>
      </w:pPr>
      <w:rPr>
        <w:b/>
        <w:i w:val="0"/>
      </w:rPr>
    </w:lvl>
    <w:lvl w:ilvl="7">
      <w:start w:val="1"/>
      <w:numFmt w:val="lowerLetter"/>
      <w:lvlText w:val="(%8)"/>
      <w:lvlJc w:val="left"/>
      <w:pPr>
        <w:tabs>
          <w:tab w:val="num" w:pos="3744"/>
        </w:tabs>
        <w:ind w:left="3744" w:hanging="432"/>
      </w:pPr>
      <w:rPr>
        <w:b/>
        <w:i w:val="0"/>
      </w:rPr>
    </w:lvl>
    <w:lvl w:ilvl="8">
      <w:start w:val="1"/>
      <w:numFmt w:val="lowerRoman"/>
      <w:lvlText w:val="(%9)"/>
      <w:lvlJc w:val="left"/>
      <w:pPr>
        <w:tabs>
          <w:tab w:val="num" w:pos="4464"/>
        </w:tabs>
        <w:ind w:left="4176" w:hanging="432"/>
      </w:pPr>
      <w:rPr>
        <w:b/>
        <w:i w:val="0"/>
      </w:rPr>
    </w:lvl>
  </w:abstractNum>
  <w:abstractNum w:abstractNumId="11">
    <w:nsid w:val="72190B25"/>
    <w:multiLevelType w:val="multilevel"/>
    <w:tmpl w:val="D1ECCB1E"/>
    <w:lvl w:ilvl="0">
      <w:start w:val="1"/>
      <w:numFmt w:val="decimal"/>
      <w:lvlText w:val="%1."/>
      <w:lvlJc w:val="left"/>
      <w:pPr>
        <w:tabs>
          <w:tab w:val="num" w:pos="360"/>
        </w:tabs>
        <w:ind w:left="360" w:hanging="360"/>
      </w:pPr>
      <w:rPr>
        <w:rFonts w:ascii="Times New Roman" w:hAnsi="Times New Roman" w:hint="default"/>
        <w:b/>
        <w:i w:val="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0"/>
  </w:num>
  <w:num w:numId="3">
    <w:abstractNumId w:val="3"/>
  </w:num>
  <w:num w:numId="4">
    <w:abstractNumId w:val="5"/>
  </w:num>
  <w:num w:numId="5">
    <w:abstractNumId w:val="4"/>
  </w:num>
  <w:num w:numId="6">
    <w:abstractNumId w:val="9"/>
  </w:num>
  <w:num w:numId="7">
    <w:abstractNumId w:val="2"/>
  </w:num>
  <w:num w:numId="8">
    <w:abstractNumId w:val="8"/>
  </w:num>
  <w:num w:numId="9">
    <w:abstractNumId w:val="7"/>
  </w:num>
  <w:num w:numId="10">
    <w:abstractNumId w:val="6"/>
  </w:num>
  <w:num w:numId="11">
    <w:abstractNumId w:val="1"/>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attachedTemplate r:id="rId1"/>
  <w:linkStyle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88"/>
    <w:rsid w:val="00050020"/>
    <w:rsid w:val="00252881"/>
    <w:rsid w:val="00285451"/>
    <w:rsid w:val="002A6664"/>
    <w:rsid w:val="003137DD"/>
    <w:rsid w:val="003555F4"/>
    <w:rsid w:val="0037281F"/>
    <w:rsid w:val="00420211"/>
    <w:rsid w:val="00456D00"/>
    <w:rsid w:val="00492014"/>
    <w:rsid w:val="00510FE1"/>
    <w:rsid w:val="00533F35"/>
    <w:rsid w:val="0055687D"/>
    <w:rsid w:val="00570478"/>
    <w:rsid w:val="00602483"/>
    <w:rsid w:val="00662D67"/>
    <w:rsid w:val="00734744"/>
    <w:rsid w:val="007772FA"/>
    <w:rsid w:val="00781BF4"/>
    <w:rsid w:val="007D6EB9"/>
    <w:rsid w:val="007F73A0"/>
    <w:rsid w:val="00840488"/>
    <w:rsid w:val="008A2C9A"/>
    <w:rsid w:val="008A66D4"/>
    <w:rsid w:val="00AC53EE"/>
    <w:rsid w:val="00B1788D"/>
    <w:rsid w:val="00B64AB6"/>
    <w:rsid w:val="00B84A4A"/>
    <w:rsid w:val="00BC33C7"/>
    <w:rsid w:val="00BC4889"/>
    <w:rsid w:val="00BE6560"/>
    <w:rsid w:val="00D06580"/>
    <w:rsid w:val="00D80B8C"/>
    <w:rsid w:val="00DA2F8F"/>
    <w:rsid w:val="00DE5AE3"/>
    <w:rsid w:val="00E06A5A"/>
    <w:rsid w:val="00F2119C"/>
    <w:rsid w:val="00F2360A"/>
    <w:rsid w:val="00FA607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AAD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40"/>
      <w:jc w:val="both"/>
    </w:pPr>
    <w:rPr>
      <w:sz w:val="24"/>
    </w:rPr>
  </w:style>
  <w:style w:type="paragraph" w:styleId="Heading1">
    <w:name w:val="heading 1"/>
    <w:basedOn w:val="BodyText"/>
    <w:next w:val="Normal"/>
    <w:qFormat/>
    <w:pPr>
      <w:keepNext/>
      <w:jc w:val="center"/>
      <w:outlineLvl w:val="0"/>
    </w:pPr>
    <w:rPr>
      <w:rFonts w:ascii="Tahoma" w:hAnsi="Tahoma"/>
      <w:b/>
      <w:sz w:val="36"/>
    </w:rPr>
  </w:style>
  <w:style w:type="paragraph" w:styleId="Heading2">
    <w:name w:val="heading 2"/>
    <w:basedOn w:val="Normal"/>
    <w:next w:val="Normal"/>
    <w:qFormat/>
    <w:pPr>
      <w:keepNext/>
      <w:spacing w:after="120"/>
      <w:jc w:val="left"/>
      <w:outlineLvl w:val="1"/>
    </w:pPr>
    <w:rPr>
      <w:rFonts w:ascii="Tahoma" w:hAnsi="Tahoma"/>
      <w:b/>
      <w:caps/>
      <w:sz w:val="28"/>
    </w:rPr>
  </w:style>
  <w:style w:type="paragraph" w:styleId="Heading3">
    <w:name w:val="heading 3"/>
    <w:basedOn w:val="Normal"/>
    <w:next w:val="Normal"/>
    <w:qFormat/>
    <w:pPr>
      <w:keepNext/>
      <w:spacing w:after="60"/>
      <w:outlineLvl w:val="2"/>
    </w:pPr>
    <w:rPr>
      <w:rFonts w:ascii="Tahoma" w:hAnsi="Tahoma"/>
      <w:b/>
      <w:i/>
      <w:sz w:val="28"/>
    </w:rPr>
  </w:style>
  <w:style w:type="paragraph" w:styleId="Heading4">
    <w:name w:val="heading 4"/>
    <w:basedOn w:val="Normal"/>
    <w:next w:val="Normal"/>
    <w:qFormat/>
    <w:pPr>
      <w:keepNext/>
      <w:spacing w:after="60"/>
      <w:outlineLvl w:val="3"/>
    </w:pPr>
    <w:rPr>
      <w:rFonts w:ascii="Tahoma" w:hAnsi="Tahoma"/>
      <w:b/>
    </w:rPr>
  </w:style>
  <w:style w:type="paragraph" w:styleId="Heading5">
    <w:name w:val="heading 5"/>
    <w:basedOn w:val="Normal"/>
    <w:next w:val="Normal"/>
    <w:qFormat/>
    <w:pPr>
      <w:numPr>
        <w:ilvl w:val="4"/>
        <w:numId w:val="6"/>
      </w:numPr>
      <w:spacing w:after="60"/>
      <w:outlineLvl w:val="4"/>
    </w:pPr>
    <w:rPr>
      <w:rFonts w:ascii="Arial" w:hAnsi="Arial"/>
      <w:b/>
    </w:rPr>
  </w:style>
  <w:style w:type="paragraph" w:styleId="Heading6">
    <w:name w:val="heading 6"/>
    <w:basedOn w:val="Normal"/>
    <w:next w:val="Normal"/>
    <w:qFormat/>
    <w:pPr>
      <w:keepNext/>
      <w:numPr>
        <w:ilvl w:val="5"/>
        <w:numId w:val="6"/>
      </w:numPr>
      <w:spacing w:after="60"/>
      <w:outlineLvl w:val="5"/>
    </w:pPr>
    <w:rPr>
      <w:b/>
    </w:rPr>
  </w:style>
  <w:style w:type="paragraph" w:styleId="Heading7">
    <w:name w:val="heading 7"/>
    <w:basedOn w:val="Normal"/>
    <w:next w:val="Normal"/>
    <w:qFormat/>
    <w:pPr>
      <w:numPr>
        <w:ilvl w:val="6"/>
        <w:numId w:val="6"/>
      </w:numPr>
      <w:spacing w:before="240" w:after="60"/>
      <w:outlineLvl w:val="6"/>
    </w:pPr>
    <w:rPr>
      <w:rFonts w:ascii="Arial" w:hAnsi="Arial"/>
      <w:sz w:val="20"/>
    </w:rPr>
  </w:style>
  <w:style w:type="paragraph" w:styleId="Heading8">
    <w:name w:val="heading 8"/>
    <w:basedOn w:val="Normal"/>
    <w:next w:val="Normal"/>
    <w:qFormat/>
    <w:pPr>
      <w:numPr>
        <w:ilvl w:val="7"/>
        <w:numId w:val="6"/>
      </w:numPr>
      <w:spacing w:before="240" w:after="60"/>
      <w:outlineLvl w:val="7"/>
    </w:pPr>
    <w:rPr>
      <w:rFonts w:ascii="Arial" w:hAnsi="Arial"/>
      <w:i/>
      <w:sz w:val="20"/>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character" w:styleId="FootnoteReference">
    <w:name w:val="footnote reference"/>
    <w:semiHidden/>
    <w:rPr>
      <w:vertAlign w:val="superscript"/>
    </w:rPr>
  </w:style>
  <w:style w:type="paragraph" w:styleId="FootnoteText">
    <w:name w:val="footnote text"/>
    <w:basedOn w:val="Normal"/>
    <w:semiHidden/>
    <w:pPr>
      <w:ind w:left="144" w:hanging="144"/>
    </w:pPr>
    <w:rPr>
      <w:sz w:val="20"/>
    </w:rPr>
  </w:style>
  <w:style w:type="paragraph" w:customStyle="1" w:styleId="tableheading">
    <w:name w:val="table heading"/>
    <w:basedOn w:val="Normal"/>
    <w:pPr>
      <w:spacing w:after="0"/>
      <w:jc w:val="center"/>
    </w:pPr>
    <w:rPr>
      <w:rFonts w:ascii="Tahoma" w:hAnsi="Tahoma"/>
    </w:rPr>
  </w:style>
  <w:style w:type="paragraph" w:styleId="Header">
    <w:name w:val="header"/>
    <w:basedOn w:val="Normal"/>
    <w:semiHidden/>
    <w:pPr>
      <w:pBdr>
        <w:bottom w:val="single" w:sz="12" w:space="1" w:color="auto"/>
      </w:pBdr>
      <w:tabs>
        <w:tab w:val="right" w:pos="8640"/>
      </w:tabs>
    </w:pPr>
    <w:rPr>
      <w:rFonts w:ascii="Tahoma" w:hAnsi="Tahoma"/>
    </w:rPr>
  </w:style>
  <w:style w:type="paragraph" w:styleId="Footer">
    <w:name w:val="footer"/>
    <w:basedOn w:val="Normal"/>
    <w:semiHidden/>
    <w:pPr>
      <w:spacing w:after="0"/>
      <w:jc w:val="center"/>
    </w:pPr>
  </w:style>
  <w:style w:type="character" w:styleId="PageNumber">
    <w:name w:val="page number"/>
    <w:semiHidden/>
    <w:rPr>
      <w:rFonts w:ascii="Tahoma" w:hAnsi="Tahoma"/>
    </w:rPr>
  </w:style>
  <w:style w:type="paragraph" w:styleId="Title">
    <w:name w:val="Title"/>
    <w:basedOn w:val="Normal"/>
    <w:qFormat/>
    <w:pPr>
      <w:jc w:val="center"/>
    </w:pPr>
    <w:rPr>
      <w:rFonts w:ascii="Tahoma" w:hAnsi="Tahoma"/>
      <w:b/>
      <w:sz w:val="36"/>
    </w:rPr>
  </w:style>
  <w:style w:type="paragraph" w:styleId="BodyTextIndent">
    <w:name w:val="Body Text Indent"/>
    <w:basedOn w:val="Normal"/>
    <w:semiHidden/>
    <w:pPr>
      <w:ind w:left="360"/>
    </w:pPr>
  </w:style>
  <w:style w:type="paragraph" w:styleId="Subtitle">
    <w:name w:val="Subtitle"/>
    <w:basedOn w:val="Normal"/>
    <w:qFormat/>
    <w:pPr>
      <w:jc w:val="center"/>
      <w:outlineLvl w:val="1"/>
    </w:pPr>
    <w:rPr>
      <w:rFonts w:ascii="Tahoma" w:hAnsi="Tahoma"/>
    </w:rPr>
  </w:style>
  <w:style w:type="paragraph" w:styleId="TableofAuthorities">
    <w:name w:val="table of authorities"/>
    <w:basedOn w:val="Normal"/>
    <w:next w:val="Normal"/>
    <w:semiHidden/>
    <w:pPr>
      <w:spacing w:after="120"/>
      <w:ind w:left="432" w:hanging="432"/>
    </w:pPr>
  </w:style>
  <w:style w:type="paragraph" w:styleId="Caption">
    <w:name w:val="caption"/>
    <w:basedOn w:val="Normal"/>
    <w:next w:val="Normal"/>
    <w:qFormat/>
    <w:pPr>
      <w:keepLines/>
      <w:ind w:left="864" w:right="864"/>
    </w:pPr>
    <w:rPr>
      <w:b/>
    </w:rPr>
  </w:style>
  <w:style w:type="paragraph" w:customStyle="1" w:styleId="header1">
    <w:name w:val="header1"/>
    <w:basedOn w:val="Header"/>
    <w:autoRedefine/>
    <w:pPr>
      <w:tabs>
        <w:tab w:val="clear" w:pos="8640"/>
      </w:tabs>
      <w:jc w:val="center"/>
    </w:pPr>
  </w:style>
  <w:style w:type="paragraph" w:customStyle="1" w:styleId="Heading1K">
    <w:name w:val="Heading 1K"/>
    <w:basedOn w:val="Normal"/>
    <w:pPr>
      <w:numPr>
        <w:numId w:val="2"/>
      </w:numPr>
    </w:pPr>
  </w:style>
  <w:style w:type="paragraph" w:styleId="BlockText">
    <w:name w:val="Block Text"/>
    <w:basedOn w:val="Normal"/>
    <w:semiHidden/>
    <w:pPr>
      <w:ind w:left="720" w:right="720"/>
    </w:pPr>
  </w:style>
  <w:style w:type="paragraph" w:styleId="BodyTextFirstIndent">
    <w:name w:val="Body Text First Indent"/>
    <w:basedOn w:val="BodyText"/>
    <w:semiHidden/>
    <w:pPr>
      <w:spacing w:after="120"/>
      <w:ind w:firstLine="210"/>
    </w:pPr>
  </w:style>
  <w:style w:type="character" w:styleId="EndnoteReference">
    <w:name w:val="endnote reference"/>
    <w:semiHidden/>
    <w:rPr>
      <w:vertAlign w:val="superscript"/>
    </w:rPr>
  </w:style>
  <w:style w:type="paragraph" w:customStyle="1" w:styleId="Outline">
    <w:name w:val="Outline"/>
    <w:basedOn w:val="Normal"/>
    <w:autoRedefine/>
    <w:pPr>
      <w:numPr>
        <w:numId w:val="1"/>
      </w:numPr>
      <w:tabs>
        <w:tab w:val="left" w:pos="1152"/>
        <w:tab w:val="left" w:pos="1584"/>
        <w:tab w:val="left" w:pos="2016"/>
        <w:tab w:val="left" w:pos="2448"/>
        <w:tab w:val="left" w:pos="2880"/>
        <w:tab w:val="left" w:pos="3312"/>
        <w:tab w:val="left" w:pos="3744"/>
        <w:tab w:val="left" w:pos="4176"/>
        <w:tab w:val="left" w:pos="4608"/>
        <w:tab w:val="left" w:pos="5040"/>
      </w:tabs>
      <w:jc w:val="left"/>
    </w:pPr>
  </w:style>
  <w:style w:type="paragraph" w:customStyle="1" w:styleId="listheading">
    <w:name w:val="list heading"/>
    <w:basedOn w:val="Heading1K"/>
    <w:autoRedefine/>
    <w:pPr>
      <w:numPr>
        <w:numId w:val="3"/>
      </w:numPr>
      <w:jc w:val="left"/>
      <w:outlineLvl w:val="0"/>
    </w:pPr>
    <w:rPr>
      <w:rFonts w:ascii="Tahoma" w:hAnsi="Tahoma"/>
      <w:b/>
    </w:rPr>
  </w:style>
  <w:style w:type="paragraph" w:styleId="EndnoteText">
    <w:name w:val="endnote text"/>
    <w:basedOn w:val="Normal"/>
    <w:semiHidden/>
    <w:pPr>
      <w:spacing w:after="120"/>
      <w:ind w:left="144" w:hanging="144"/>
    </w:pPr>
    <w:rPr>
      <w:sz w:val="20"/>
    </w:rPr>
  </w:style>
  <w:style w:type="paragraph" w:customStyle="1" w:styleId="Style1">
    <w:name w:val="Style1"/>
    <w:basedOn w:val="Normal"/>
    <w:pPr>
      <w:keepLines/>
      <w:numPr>
        <w:numId w:val="4"/>
      </w:numPr>
      <w:spacing w:before="240" w:after="0"/>
    </w:pPr>
    <w:rPr>
      <w:b/>
    </w:rPr>
  </w:style>
  <w:style w:type="paragraph" w:customStyle="1" w:styleId="captiontable">
    <w:name w:val="captiontable"/>
    <w:basedOn w:val="Caption"/>
    <w:autoRedefine/>
    <w:pPr>
      <w:keepNext/>
      <w:spacing w:before="120"/>
      <w:ind w:left="0" w:right="0"/>
    </w:pPr>
  </w:style>
  <w:style w:type="paragraph" w:customStyle="1" w:styleId="Style2">
    <w:name w:val="Style2"/>
    <w:basedOn w:val="Normal"/>
    <w:autoRedefine/>
    <w:pPr>
      <w:keepLines/>
      <w:spacing w:after="0"/>
      <w:ind w:left="720" w:hanging="360"/>
    </w:pPr>
    <w:rPr>
      <w:b/>
    </w:rPr>
  </w:style>
  <w:style w:type="paragraph" w:customStyle="1" w:styleId="box">
    <w:name w:val="box"/>
    <w:basedOn w:val="Normal"/>
    <w:pPr>
      <w:keepLines/>
      <w:pBdr>
        <w:top w:val="single" w:sz="18" w:space="1" w:color="auto" w:shadow="1"/>
        <w:left w:val="single" w:sz="18" w:space="4" w:color="auto" w:shadow="1"/>
        <w:bottom w:val="single" w:sz="18" w:space="1" w:color="auto" w:shadow="1"/>
        <w:right w:val="single" w:sz="18" w:space="4" w:color="auto" w:shadow="1"/>
      </w:pBdr>
      <w:spacing w:after="120"/>
      <w:ind w:left="432" w:right="432"/>
    </w:pPr>
  </w:style>
  <w:style w:type="paragraph" w:customStyle="1" w:styleId="byline">
    <w:name w:val="byline"/>
    <w:basedOn w:val="Subtitle"/>
    <w:rPr>
      <w:rFonts w:cs="Arial"/>
      <w:caps/>
      <w:szCs w:val="24"/>
    </w:rPr>
  </w:style>
  <w:style w:type="paragraph" w:customStyle="1" w:styleId="headerdatasheet">
    <w:name w:val="header data sheet"/>
    <w:basedOn w:val="header1"/>
    <w:pPr>
      <w:pBdr>
        <w:bottom w:val="none" w:sz="0" w:space="0" w:color="auto"/>
      </w:pBdr>
      <w:jc w:val="right"/>
    </w:pPr>
  </w:style>
  <w:style w:type="paragraph" w:customStyle="1" w:styleId="blockquote">
    <w:name w:val="block quote"/>
    <w:basedOn w:val="BlockText"/>
    <w:rPr>
      <w:i/>
      <w:iCs/>
    </w:rPr>
  </w:style>
  <w:style w:type="paragraph" w:customStyle="1" w:styleId="Captionshort">
    <w:name w:val="Caption short"/>
    <w:basedOn w:val="Caption"/>
    <w:pPr>
      <w:jc w:val="center"/>
    </w:pPr>
  </w:style>
  <w:style w:type="character" w:styleId="Hyperlink">
    <w:name w:val="Hyperlink"/>
    <w:semiHidden/>
    <w:rPr>
      <w:color w:val="0000FF"/>
      <w:u w:val="single"/>
    </w:rPr>
  </w:style>
  <w:style w:type="paragraph" w:customStyle="1" w:styleId="header111">
    <w:name w:val="header111"/>
    <w:basedOn w:val="Header"/>
    <w:pPr>
      <w:tabs>
        <w:tab w:val="clear" w:pos="8640"/>
      </w:tabs>
      <w:jc w:val="center"/>
    </w:pPr>
  </w:style>
  <w:style w:type="paragraph" w:styleId="BodyText2">
    <w:name w:val="Body Text 2"/>
    <w:basedOn w:val="Normal"/>
    <w:semiHidden/>
    <w:pPr>
      <w:spacing w:after="0"/>
    </w:pPr>
  </w:style>
  <w:style w:type="character" w:styleId="CommentReference">
    <w:name w:val="annotation reference"/>
    <w:semiHidden/>
    <w:rPr>
      <w:sz w:val="16"/>
    </w:rPr>
  </w:style>
  <w:style w:type="paragraph" w:styleId="CommentText">
    <w:name w:val="annotation text"/>
    <w:basedOn w:val="Normal"/>
    <w:semiHidden/>
    <w:pPr>
      <w:spacing w:after="0"/>
      <w:jc w:val="left"/>
    </w:pPr>
    <w:rPr>
      <w:sz w:val="20"/>
    </w:rPr>
  </w:style>
  <w:style w:type="paragraph" w:styleId="TOC1">
    <w:name w:val="toc 1"/>
    <w:basedOn w:val="Normal"/>
    <w:next w:val="Normal"/>
    <w:semiHidden/>
    <w:pPr>
      <w:tabs>
        <w:tab w:val="left" w:pos="1152"/>
        <w:tab w:val="right" w:leader="dot" w:pos="8640"/>
      </w:tabs>
    </w:pPr>
    <w:rPr>
      <w:rFonts w:ascii="Tahoma" w:hAnsi="Tahoma"/>
      <w:sz w:val="28"/>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chapterheading">
    <w:name w:val="chapter heading"/>
    <w:basedOn w:val="Heading1"/>
    <w:pPr>
      <w:numPr>
        <w:numId w:val="7"/>
      </w:numPr>
      <w:tabs>
        <w:tab w:val="left" w:pos="2448"/>
      </w:tabs>
    </w:pPr>
  </w:style>
  <w:style w:type="paragraph" w:customStyle="1" w:styleId="labheading">
    <w:name w:val="lab heading"/>
    <w:basedOn w:val="chapterheading"/>
    <w:pPr>
      <w:numPr>
        <w:numId w:val="6"/>
      </w:numPr>
    </w:pPr>
  </w:style>
  <w:style w:type="paragraph" w:customStyle="1" w:styleId="captionfigurelong">
    <w:name w:val="caption figure long"/>
    <w:basedOn w:val="Normal"/>
    <w:pPr>
      <w:keepNext/>
      <w:keepLines/>
      <w:spacing w:before="120"/>
    </w:pPr>
    <w:rPr>
      <w:b/>
    </w:rPr>
  </w:style>
  <w:style w:type="paragraph" w:customStyle="1" w:styleId="figure">
    <w:name w:val="figure"/>
    <w:basedOn w:val="Normal"/>
    <w:pPr>
      <w:keepNext/>
      <w:spacing w:after="120"/>
      <w:jc w:val="center"/>
    </w:pPr>
  </w:style>
  <w:style w:type="paragraph" w:styleId="ListParagraph">
    <w:name w:val="List Paragraph"/>
    <w:basedOn w:val="Normal"/>
    <w:uiPriority w:val="34"/>
    <w:qFormat/>
    <w:rsid w:val="007D6EB9"/>
    <w:pPr>
      <w:spacing w:after="0"/>
      <w:ind w:left="720"/>
      <w:contextualSpacing/>
      <w:jc w:val="left"/>
    </w:pPr>
    <w:rPr>
      <w:rFonts w:ascii="Calibri" w:eastAsia="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oleObject" Target="embeddings/oleObject7.bin"/><Relationship Id="rId21" Type="http://schemas.openxmlformats.org/officeDocument/2006/relationships/hyperlink" Target="http://www.geocities.com/ocular_times/fa.html" TargetMode="External"/><Relationship Id="rId22" Type="http://schemas.openxmlformats.org/officeDocument/2006/relationships/image" Target="media/image8.wmf"/><Relationship Id="rId23" Type="http://schemas.openxmlformats.org/officeDocument/2006/relationships/oleObject" Target="embeddings/oleObject8.bin"/><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wmf"/><Relationship Id="rId14" Type="http://schemas.openxmlformats.org/officeDocument/2006/relationships/oleObject" Target="embeddings/oleObject4.bin"/><Relationship Id="rId15" Type="http://schemas.openxmlformats.org/officeDocument/2006/relationships/image" Target="media/image5.wmf"/><Relationship Id="rId16" Type="http://schemas.openxmlformats.org/officeDocument/2006/relationships/oleObject" Target="embeddings/oleObject5.bin"/><Relationship Id="rId17" Type="http://schemas.openxmlformats.org/officeDocument/2006/relationships/image" Target="media/image6.wmf"/><Relationship Id="rId18" Type="http://schemas.openxmlformats.org/officeDocument/2006/relationships/oleObject" Target="embeddings/oleObject6.bin"/><Relationship Id="rId19" Type="http://schemas.openxmlformats.org/officeDocument/2006/relationships/image" Target="media/image7.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text\!Templates\LUE%20la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C:\!!text\!Templates\LUE labs.dot</Template>
  <TotalTime>0</TotalTime>
  <Pages>9</Pages>
  <Words>2097</Words>
  <Characters>11956</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Lab 1:  Newton’s Opticks</vt:lpstr>
    </vt:vector>
  </TitlesOfParts>
  <Company>UMass</Company>
  <LinksUpToDate>false</LinksUpToDate>
  <CharactersWithSpaces>14025</CharactersWithSpaces>
  <SharedDoc>false</SharedDoc>
  <HLinks>
    <vt:vector size="6" baseType="variant">
      <vt:variant>
        <vt:i4>3997806</vt:i4>
      </vt:variant>
      <vt:variant>
        <vt:i4>30</vt:i4>
      </vt:variant>
      <vt:variant>
        <vt:i4>0</vt:i4>
      </vt:variant>
      <vt:variant>
        <vt:i4>5</vt:i4>
      </vt:variant>
      <vt:variant>
        <vt:lpwstr>http://www.geocities.com/ocular_times/fa.html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  Newton’s Opticks</dc:title>
  <dc:subject/>
  <dc:creator>Gary Hardegree</dc:creator>
  <cp:keywords/>
  <dc:description/>
  <cp:lastModifiedBy>Microsoft Office User</cp:lastModifiedBy>
  <cp:revision>2</cp:revision>
  <cp:lastPrinted>2017-04-25T22:13:00Z</cp:lastPrinted>
  <dcterms:created xsi:type="dcterms:W3CDTF">2017-04-26T15:10:00Z</dcterms:created>
  <dcterms:modified xsi:type="dcterms:W3CDTF">2017-04-26T15:10:00Z</dcterms:modified>
</cp:coreProperties>
</file>